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კარი, რომელიც ორივე მხარეს იღება</w:t>
      </w:r>
    </w:p>
    <w:p>
      <w:pPr>
        <w:pStyle w:val="Subtitle"/>
      </w:pPr>
      <w:r>
        <w:rPr>
          <w:lang w:val="ka"/>
        </w:rPr>
        <w:t xml:space="preserve">ევროკავშირის სამართალი · კვირა 3 · დარიგება — წევრობა: გაწევრიანება, გასვლა, უფლებების შეჩერება</w:t>
      </w:r>
    </w:p>
    <w:p>
      <w:pPr>
        <w:pStyle w:val="Author"/>
      </w:pPr>
      <w:r>
        <w:rPr>
          <w:lang w:val="ka"/>
        </w:rPr>
        <w:t xml:space="preserve">გიორგი კობერიძე · ილიას სახელმწიფო უნივერსიტეტი</w:t>
      </w:r>
    </w:p>
    <w:p>
      <w:pPr>
        <w:pStyle w:val="BlockText"/>
      </w:pPr>
      <w:r>
        <w:rPr>
          <w:lang w:val="ka"/>
        </w:rPr>
        <w:t xml:space="preserve">📘</w:t>
      </w:r>
      <w:r>
        <w:rPr>
          <w:lang w:val="ka"/>
        </w:rPr>
        <w:t xml:space="preserve"> </w:t>
      </w:r>
      <w:r>
        <w:rPr>
          <w:b/>
          <w:bCs/>
          <w:lang w:val="ka"/>
        </w:rPr>
        <w:t xml:space="preserve">ტერმინოლოგია:</w:t>
      </w:r>
      <w:r>
        <w:rPr>
          <w:lang w:val="ka"/>
        </w:rPr>
        <w:t xml:space="preserve"> </w:t>
      </w:r>
      <w:r>
        <w:rPr>
          <w:lang w:val="ka"/>
        </w:rPr>
        <w:t xml:space="preserve">გაბრიჩიძე 2023-ის მიხედვით —</w:t>
      </w:r>
      <w:r>
        <w:rPr>
          <w:lang w:val="ka"/>
        </w:rPr>
        <w:t xml:space="preserve"> </w:t>
      </w:r>
      <w:r>
        <w:rPr>
          <w:b/>
          <w:bCs/>
          <w:lang w:val="ka"/>
        </w:rPr>
        <w:t xml:space="preserve">მონაპოვარი</w:t>
      </w:r>
      <w:r>
        <w:rPr>
          <w:lang w:val="ka"/>
        </w:rPr>
        <w:t xml:space="preserve"> </w:t>
      </w:r>
      <w:r>
        <w:rPr>
          <w:lang w:val="ka"/>
        </w:rPr>
        <w:t xml:space="preserve">(</w:t>
      </w:r>
      <w:r>
        <w:rPr>
          <w:i/>
          <w:iCs/>
          <w:lang w:val="ka"/>
        </w:rPr>
        <w:t xml:space="preserve">acquis</w:t>
      </w:r>
      <w:r>
        <w:rPr>
          <w:lang w:val="ka"/>
        </w:rPr>
        <w:t xml:space="preserve">),</w:t>
      </w:r>
      <w:r>
        <w:rPr>
          <w:lang w:val="ka"/>
        </w:rPr>
        <w:t xml:space="preserve"> </w:t>
      </w:r>
      <w:r>
        <w:rPr>
          <w:b/>
          <w:bCs/>
          <w:lang w:val="ka"/>
        </w:rPr>
        <w:t xml:space="preserve">კოპენჰაგენის კრიტერიუმები</w:t>
      </w:r>
      <w:r>
        <w:rPr>
          <w:lang w:val="ka"/>
        </w:rPr>
        <w:t xml:space="preserve">,</w:t>
      </w:r>
      <w:r>
        <w:rPr>
          <w:lang w:val="ka"/>
        </w:rPr>
        <w:t xml:space="preserve"> </w:t>
      </w:r>
      <w:r>
        <w:rPr>
          <w:b/>
          <w:bCs/>
          <w:lang w:val="ka"/>
        </w:rPr>
        <w:t xml:space="preserve">გასვლის შესახებ შეთანხმება</w:t>
      </w:r>
      <w:r>
        <w:rPr>
          <w:lang w:val="ka"/>
        </w:rPr>
        <w:t xml:space="preserve">,</w:t>
      </w:r>
      <w:r>
        <w:rPr>
          <w:lang w:val="ka"/>
        </w:rPr>
        <w:t xml:space="preserve"> </w:t>
      </w:r>
      <w:r>
        <w:rPr>
          <w:b/>
          <w:bCs/>
          <w:lang w:val="ka"/>
        </w:rPr>
        <w:t xml:space="preserve">უფლებების შეჩერება</w:t>
      </w:r>
      <w:r>
        <w:rPr>
          <w:lang w:val="ka"/>
        </w:rPr>
        <w:t xml:space="preserve">. ხელშეკრულების ციტატები — კონსოლიდირებული ტექსტიდან (15.03.2025), ჩვენი თარგმანით + ორიგინალი →</w:t>
      </w:r>
      <w:r>
        <w:rPr>
          <w:lang w:val="ka"/>
        </w:rPr>
        <w:t xml:space="preserve"> </w:t>
      </w:r>
      <w:hyperlink r:id="rId9">
        <w:r>
          <w:rPr>
            <w:rStyle w:val="Hyperlink"/>
            <w:lang w:val="ka"/>
          </w:rPr>
          <w:t xml:space="preserve">გლოსარი</w:t>
        </w:r>
      </w:hyperlink>
      <w:r>
        <w:rPr>
          <w:lang w:val="ka"/>
        </w:rPr>
        <w:t xml:space="preserve">.</w:t>
      </w:r>
    </w:p>
    <w:bookmarkStart w:id="10" w:name="X7a0e34e27e2bb4803d61be954387c667dd56381"/>
    <w:p>
      <w:pPr>
        <w:pStyle w:val="Heading1"/>
      </w:pPr>
      <w:r>
        <w:rPr>
          <w:lang w:val="ka"/>
        </w:rPr>
        <w:t xml:space="preserve">დასაწყისი: ხელშეკრულება, რომელშიც ბრიტანეთი ჯერ კიდევ წევრია</w:t>
      </w:r>
    </w:p>
    <w:p>
      <w:pPr>
        <w:pStyle w:val="FirstParagraph"/>
      </w:pPr>
      <w:r>
        <w:rPr>
          <w:lang w:val="ka"/>
        </w:rPr>
        <w:t xml:space="preserve">გახსენით ევროკავშირის შესახებ ხელშეკრულების</w:t>
      </w:r>
      <w:r>
        <w:rPr>
          <w:lang w:val="ka"/>
        </w:rPr>
        <w:t xml:space="preserve"> </w:t>
      </w:r>
      <w:r>
        <w:rPr>
          <w:b/>
          <w:bCs/>
          <w:lang w:val="ka"/>
        </w:rPr>
        <w:t xml:space="preserve">ოფიციალური კონსოლიდირებული ტექსტი</w:t>
      </w:r>
      <w:r>
        <w:rPr>
          <w:lang w:val="ka"/>
        </w:rPr>
        <w:t xml:space="preserve"> </w:t>
      </w:r>
      <w:r>
        <w:rPr>
          <w:lang w:val="ka"/>
        </w:rPr>
        <w:t xml:space="preserve">— უახლესი,</w:t>
      </w:r>
      <w:r>
        <w:rPr>
          <w:lang w:val="ka"/>
        </w:rPr>
        <w:t xml:space="preserve"> </w:t>
      </w:r>
      <w:r>
        <w:rPr>
          <w:b/>
          <w:bCs/>
          <w:lang w:val="ka"/>
        </w:rPr>
        <w:t xml:space="preserve">2025 წლის 15 მარტის</w:t>
      </w:r>
      <w:r>
        <w:rPr>
          <w:lang w:val="ka"/>
        </w:rPr>
        <w:t xml:space="preserve"> </w:t>
      </w:r>
      <w:r>
        <w:rPr>
          <w:lang w:val="ka"/>
        </w:rPr>
        <w:t xml:space="preserve">რედაქცია. მუხლი 52 ჩამოთვლის სახელმწიფოებს, რომლებზეც ხელშეკრულებები ვრცელდება. სიის ბოლოს წერია:</w:t>
      </w:r>
    </w:p>
    <w:p>
      <w:pPr>
        <w:pStyle w:val="BlockText"/>
      </w:pPr>
      <w:r>
        <w:rPr>
          <w:lang w:val="ka"/>
        </w:rPr>
        <w:t xml:space="preserve">„…ფინეთის რესპუბლიკა, შვედეთის სამეფო და</w:t>
      </w:r>
      <w:r>
        <w:rPr>
          <w:lang w:val="ka"/>
        </w:rPr>
        <w:t xml:space="preserve"> </w:t>
      </w:r>
      <w:r>
        <w:rPr>
          <w:b/>
          <w:bCs/>
          <w:lang w:val="ka"/>
        </w:rPr>
        <w:t xml:space="preserve">დიდი ბრიტანეთისა და ჩრდილოეთ ირლანდიის გაერთიანებული სამეფო</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Republic of Finland, the Kingdom of Sweden and the United Kingdom of Great Britain and Northern Ireland.“</w:t>
      </w:r>
    </w:p>
    <w:p>
      <w:pPr>
        <w:pStyle w:val="BlockText"/>
      </w:pPr>
      <w:r>
        <w:rPr>
          <w:lang w:val="ka"/>
        </w:rPr>
        <w:t xml:space="preserve">—</w:t>
      </w:r>
      <w:r>
        <w:rPr>
          <w:lang w:val="ka"/>
        </w:rPr>
        <w:t xml:space="preserve"> </w:t>
      </w:r>
      <w:r>
        <w:rPr>
          <w:i/>
          <w:iCs/>
          <w:lang w:val="ka"/>
        </w:rPr>
        <w:t xml:space="preserve">TEU მუხ. 52(1), კონსოლიდ. 15.03.2025, PDF გვ. 43</w:t>
      </w:r>
    </w:p>
    <w:p>
      <w:pPr>
        <w:pStyle w:val="FirstParagraph"/>
      </w:pPr>
      <w:r>
        <w:rPr>
          <w:lang w:val="ka"/>
        </w:rPr>
        <w:t xml:space="preserve">ბრიტანეთმა ევროკავშირი</w:t>
      </w:r>
      <w:r>
        <w:rPr>
          <w:lang w:val="ka"/>
        </w:rPr>
        <w:t xml:space="preserve"> </w:t>
      </w:r>
      <w:r>
        <w:rPr>
          <w:b/>
          <w:bCs/>
          <w:lang w:val="ka"/>
        </w:rPr>
        <w:t xml:space="preserve">2020 წელს</w:t>
      </w:r>
      <w:r>
        <w:rPr>
          <w:lang w:val="ka"/>
        </w:rPr>
        <w:t xml:space="preserve"> </w:t>
      </w:r>
      <w:r>
        <w:rPr>
          <w:lang w:val="ka"/>
        </w:rPr>
        <w:t xml:space="preserve">დატოვა. ხუთი წლის შემდეგ კი ოფიციალური ტექსტი მას ისევ ჩამოთვლის.</w:t>
      </w:r>
    </w:p>
    <w:p>
      <w:pPr>
        <w:pStyle w:val="BodyText"/>
      </w:pPr>
      <w:r>
        <w:rPr>
          <w:b/>
          <w:bCs/>
          <w:lang w:val="ka"/>
        </w:rPr>
        <w:t xml:space="preserve">კითხვა ლექციამდე:</w:t>
      </w:r>
      <w:r>
        <w:rPr>
          <w:lang w:val="ka"/>
        </w:rPr>
        <w:t xml:space="preserve"> </w:t>
      </w:r>
      <w:r>
        <w:rPr>
          <w:lang w:val="ka"/>
        </w:rPr>
        <w:t xml:space="preserve">ესე იგი, ბრიტანეთი სამართლებრივად ჯერ კიდევ წევრია? თუ ტექსტი „შეცდომაა“? თუ რაღაც სხვა ხდება — და</w:t>
      </w:r>
      <w:r>
        <w:rPr>
          <w:lang w:val="ka"/>
        </w:rPr>
        <w:t xml:space="preserve"> </w:t>
      </w:r>
      <w:r>
        <w:rPr>
          <w:b/>
          <w:bCs/>
          <w:lang w:val="ka"/>
        </w:rPr>
        <w:t xml:space="preserve">რა</w:t>
      </w:r>
      <w:r>
        <w:rPr>
          <w:lang w:val="ka"/>
        </w:rPr>
        <w:t xml:space="preserve"> </w:t>
      </w:r>
      <w:r>
        <w:rPr>
          <w:lang w:val="ka"/>
        </w:rPr>
        <w:t xml:space="preserve">განსაზღვრავს, ვინ არის წევრი: სია მუხლ. 52-ში თუ სხვა მუხლი?</w:t>
      </w:r>
    </w:p>
    <w:p>
      <w:pPr>
        <w:pStyle w:val="BodyText"/>
      </w:pPr>
      <w:r>
        <w:rPr>
          <w:i/>
          <w:iCs/>
          <w:lang w:val="ka"/>
        </w:rPr>
        <w:t xml:space="preserve">პასუხი — ამ დარიგების ბოლოს (🔓 სპოილერი). ჯერ თავად სცადეთ.</w:t>
      </w:r>
    </w:p>
    <w:p>
      <w:r>
        <w:pict>
          <v:rect style="width:0;height:1.5pt" o:hralign="center" o:hrstd="t" o:hr="t"/>
        </w:pict>
      </w:r>
    </w:p>
    <w:bookmarkEnd w:id="10"/>
    <w:bookmarkStart w:id="12" w:name="ხიდი-წინა-კვირიდან"/>
    <w:p>
      <w:pPr>
        <w:pStyle w:val="Heading1"/>
      </w:pPr>
      <w:r>
        <w:rPr>
          <w:lang w:val="ka"/>
        </w:rPr>
        <w:t xml:space="preserve">ხიდი წინა კვირიდან</w:t>
      </w:r>
    </w:p>
    <w:p>
      <w:pPr>
        <w:pStyle w:val="FirstParagraph"/>
      </w:pPr>
      <w:r>
        <w:rPr>
          <w:lang w:val="ka"/>
        </w:rPr>
        <w:t xml:space="preserve">გასულ კვირას ვნახეთ, რომ TEU 2-ის ღირებულებები</w:t>
      </w:r>
      <w:r>
        <w:rPr>
          <w:lang w:val="ka"/>
        </w:rPr>
        <w:t xml:space="preserve"> </w:t>
      </w:r>
      <w:r>
        <w:rPr>
          <w:b/>
          <w:bCs/>
          <w:lang w:val="ka"/>
        </w:rPr>
        <w:t xml:space="preserve">ორ</w:t>
      </w:r>
      <w:r>
        <w:rPr>
          <w:lang w:val="ka"/>
        </w:rPr>
        <w:t xml:space="preserve"> </w:t>
      </w:r>
      <w:r>
        <w:rPr>
          <w:lang w:val="ka"/>
        </w:rPr>
        <w:t xml:space="preserve">მუხლს უკავშირდება. დღეს მესამეს ვამატებთ:</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ეტაპი</w:t>
            </w:r>
          </w:p>
        </w:tc>
        <w:tc>
          <w:tcPr/>
          <w:p>
            <w:pPr>
              <w:pStyle w:val="Compact"/>
            </w:pPr>
            <w:r>
              <w:rPr>
                <w:lang w:val="ka"/>
              </w:rPr>
              <w:t xml:space="preserve">მუხლი</w:t>
            </w:r>
          </w:p>
        </w:tc>
        <w:tc>
          <w:tcPr/>
          <w:p>
            <w:pPr>
              <w:pStyle w:val="Compact"/>
            </w:pPr>
            <w:r>
              <w:rPr>
                <w:lang w:val="ka"/>
              </w:rPr>
              <w:t xml:space="preserve">კითხვა</w:t>
            </w:r>
          </w:p>
        </w:tc>
        <w:tc>
          <w:tcPr/>
          <w:p>
            <w:pPr>
              <w:pStyle w:val="Compact"/>
            </w:pPr>
            <w:r>
              <w:rPr>
                <w:lang w:val="ka"/>
              </w:rPr>
              <w:t xml:space="preserve">წიგნი</w:t>
            </w:r>
          </w:p>
        </w:tc>
      </w:tr>
      <w:tr>
        <w:tc>
          <w:tcPr/>
          <w:p>
            <w:pPr>
              <w:pStyle w:val="Compact"/>
            </w:pPr>
            <w:r>
              <w:rPr>
                <w:b/>
                <w:bCs/>
                <w:lang w:val="ka"/>
              </w:rPr>
              <w:t xml:space="preserve">შესვლა</w:t>
            </w:r>
          </w:p>
        </w:tc>
        <w:tc>
          <w:tcPr/>
          <w:p>
            <w:pPr>
              <w:pStyle w:val="Compact"/>
            </w:pPr>
            <w:r>
              <w:rPr>
                <w:lang w:val="ka"/>
              </w:rPr>
              <w:t xml:space="preserve">TEU</w:t>
            </w:r>
            <w:r>
              <w:rPr>
                <w:lang w:val="ka"/>
              </w:rPr>
              <w:t xml:space="preserve"> </w:t>
            </w:r>
            <w:r>
              <w:rPr>
                <w:b/>
                <w:bCs/>
                <w:lang w:val="ka"/>
              </w:rPr>
              <w:t xml:space="preserve">49</w:t>
            </w:r>
          </w:p>
        </w:tc>
        <w:tc>
          <w:tcPr/>
          <w:p>
            <w:pPr>
              <w:pStyle w:val="Compact"/>
            </w:pPr>
            <w:r>
              <w:rPr>
                <w:lang w:val="ka"/>
              </w:rPr>
              <w:t xml:space="preserve">ვის შეუძლია გაწევრიანება და როგორ?</w:t>
            </w:r>
          </w:p>
        </w:tc>
        <w:tc>
          <w:tcPr/>
          <w:p>
            <w:pPr>
              <w:pStyle w:val="Compact"/>
            </w:pPr>
            <w:r>
              <w:rPr>
                <w:lang w:val="ka"/>
              </w:rPr>
              <w:t xml:space="preserve">გაბრიჩიძე 2023, გვ. 28–32 (პარ. 95–101)</w:t>
            </w:r>
          </w:p>
        </w:tc>
      </w:tr>
      <w:tr>
        <w:tc>
          <w:tcPr/>
          <w:p>
            <w:pPr>
              <w:pStyle w:val="Compact"/>
            </w:pPr>
            <w:r>
              <w:rPr>
                <w:b/>
                <w:bCs/>
                <w:lang w:val="ka"/>
              </w:rPr>
              <w:t xml:space="preserve">გასვლა</w:t>
            </w:r>
          </w:p>
        </w:tc>
        <w:tc>
          <w:tcPr/>
          <w:p>
            <w:pPr>
              <w:pStyle w:val="Compact"/>
            </w:pPr>
            <w:r>
              <w:rPr>
                <w:lang w:val="ka"/>
              </w:rPr>
              <w:t xml:space="preserve">TEU</w:t>
            </w:r>
            <w:r>
              <w:rPr>
                <w:lang w:val="ka"/>
              </w:rPr>
              <w:t xml:space="preserve"> </w:t>
            </w:r>
            <w:r>
              <w:rPr>
                <w:b/>
                <w:bCs/>
                <w:lang w:val="ka"/>
              </w:rPr>
              <w:t xml:space="preserve">50</w:t>
            </w:r>
          </w:p>
        </w:tc>
        <w:tc>
          <w:tcPr/>
          <w:p>
            <w:pPr>
              <w:pStyle w:val="Compact"/>
            </w:pPr>
            <w:r>
              <w:rPr>
                <w:lang w:val="ka"/>
              </w:rPr>
              <w:t xml:space="preserve">შეუძლია თუ არა სახელმწიფოს წასვლა — და შეუძლია თუ არა</w:t>
            </w:r>
            <w:r>
              <w:rPr>
                <w:lang w:val="ka"/>
              </w:rPr>
              <w:t xml:space="preserve"> </w:t>
            </w:r>
            <w:r>
              <w:rPr>
                <w:b/>
                <w:bCs/>
                <w:lang w:val="ka"/>
              </w:rPr>
              <w:t xml:space="preserve">გადაფიქრება</w:t>
            </w:r>
            <w:r>
              <w:rPr>
                <w:lang w:val="ka"/>
              </w:rPr>
              <w:t xml:space="preserve">?</w:t>
            </w:r>
          </w:p>
        </w:tc>
        <w:tc>
          <w:tcPr/>
          <w:p>
            <w:pPr>
              <w:pStyle w:val="Compact"/>
            </w:pPr>
            <w:r>
              <w:rPr>
                <w:lang w:val="ka"/>
              </w:rPr>
              <w:t xml:space="preserve">გვ. 32–33 (პარ. 102–106)</w:t>
            </w:r>
          </w:p>
        </w:tc>
      </w:tr>
      <w:tr>
        <w:tc>
          <w:tcPr/>
          <w:p>
            <w:pPr>
              <w:pStyle w:val="Compact"/>
            </w:pPr>
            <w:r>
              <w:rPr>
                <w:b/>
                <w:bCs/>
                <w:lang w:val="ka"/>
              </w:rPr>
              <w:t xml:space="preserve">სანქცია</w:t>
            </w:r>
          </w:p>
        </w:tc>
        <w:tc>
          <w:tcPr/>
          <w:p>
            <w:pPr>
              <w:pStyle w:val="Compact"/>
            </w:pPr>
            <w:r>
              <w:rPr>
                <w:lang w:val="ka"/>
              </w:rPr>
              <w:t xml:space="preserve">TEU</w:t>
            </w:r>
            <w:r>
              <w:rPr>
                <w:lang w:val="ka"/>
              </w:rPr>
              <w:t xml:space="preserve"> </w:t>
            </w:r>
            <w:r>
              <w:rPr>
                <w:b/>
                <w:bCs/>
                <w:lang w:val="ka"/>
              </w:rPr>
              <w:t xml:space="preserve">7</w:t>
            </w:r>
          </w:p>
        </w:tc>
        <w:tc>
          <w:tcPr/>
          <w:p>
            <w:pPr>
              <w:pStyle w:val="Compact"/>
            </w:pPr>
            <w:r>
              <w:rPr>
                <w:lang w:val="ka"/>
              </w:rPr>
              <w:t xml:space="preserve">რა ხდება, თუ წევრი ღირებულებებს არღვევს?</w:t>
            </w:r>
          </w:p>
        </w:tc>
        <w:tc>
          <w:tcPr/>
          <w:p>
            <w:pPr>
              <w:pStyle w:val="Compact"/>
            </w:pPr>
            <w:r>
              <w:rPr>
                <w:lang w:val="ka"/>
              </w:rPr>
              <w:t xml:space="preserve">გვ. 34–35 (პარ. 107–111)</w:t>
            </w:r>
          </w:p>
        </w:tc>
      </w:tr>
    </w:tbl>
    <w:p>
      <w:pPr>
        <w:pStyle w:val="BodyText"/>
      </w:pPr>
      <w:r>
        <w:rPr>
          <w:lang w:val="ka"/>
        </w:rPr>
        <w:t xml:space="preserve">სასამართლომ 49-ე და 50-ე მუხლები ერთმანეთის</w:t>
      </w:r>
      <w:r>
        <w:rPr>
          <w:lang w:val="ka"/>
        </w:rPr>
        <w:t xml:space="preserve"> </w:t>
      </w:r>
      <w:r>
        <w:rPr>
          <w:b/>
          <w:bCs/>
          <w:lang w:val="ka"/>
        </w:rPr>
        <w:t xml:space="preserve">სარკედ</w:t>
      </w:r>
      <w:r>
        <w:rPr>
          <w:lang w:val="ka"/>
        </w:rPr>
        <w:t xml:space="preserve"> </w:t>
      </w:r>
      <w:r>
        <w:rPr>
          <w:lang w:val="ka"/>
        </w:rPr>
        <w:t xml:space="preserve">აღწერა:</w:t>
      </w:r>
    </w:p>
    <w:p>
      <w:pPr>
        <w:pStyle w:val="BlockText"/>
      </w:pPr>
      <w:r>
        <w:rPr>
          <w:lang w:val="ka"/>
        </w:rPr>
        <w:t xml:space="preserve">„…ევროკავშირი შედგება სახელმწიფოებისგან, რომლებმაც</w:t>
      </w:r>
      <w:r>
        <w:rPr>
          <w:lang w:val="ka"/>
        </w:rPr>
        <w:t xml:space="preserve"> </w:t>
      </w:r>
      <w:r>
        <w:rPr>
          <w:b/>
          <w:bCs/>
          <w:lang w:val="ka"/>
        </w:rPr>
        <w:t xml:space="preserve">თავისუფლად და ნებაყოფლობით</w:t>
      </w:r>
      <w:r>
        <w:rPr>
          <w:lang w:val="ka"/>
        </w:rPr>
        <w:t xml:space="preserve"> </w:t>
      </w:r>
      <w:r>
        <w:rPr>
          <w:lang w:val="ka"/>
        </w:rPr>
        <w:t xml:space="preserve">აიღეს ვალდებულება ამ ღირებულებების მიმართ […] რამდენადაც სახელმწიფო ვერ აიძულებენ ევროკავშირში</w:t>
      </w:r>
      <w:r>
        <w:rPr>
          <w:lang w:val="ka"/>
        </w:rPr>
        <w:t xml:space="preserve"> </w:t>
      </w:r>
      <w:r>
        <w:rPr>
          <w:b/>
          <w:bCs/>
          <w:lang w:val="ka"/>
        </w:rPr>
        <w:t xml:space="preserve">გაწევრიანდეს</w:t>
      </w:r>
      <w:r>
        <w:rPr>
          <w:lang w:val="ka"/>
        </w:rPr>
        <w:t xml:space="preserve"> </w:t>
      </w:r>
      <w:r>
        <w:rPr>
          <w:lang w:val="ka"/>
        </w:rPr>
        <w:t xml:space="preserve">მისი ნების საწინააღმდეგოდ, ვერც ევროკავშირიდან</w:t>
      </w:r>
      <w:r>
        <w:rPr>
          <w:lang w:val="ka"/>
        </w:rPr>
        <w:t xml:space="preserve"> </w:t>
      </w:r>
      <w:r>
        <w:rPr>
          <w:b/>
          <w:bCs/>
          <w:lang w:val="ka"/>
        </w:rPr>
        <w:t xml:space="preserve">გასვლას</w:t>
      </w:r>
      <w:r>
        <w:rPr>
          <w:lang w:val="ka"/>
        </w:rPr>
        <w:t xml:space="preserve"> </w:t>
      </w:r>
      <w:r>
        <w:rPr>
          <w:lang w:val="ka"/>
        </w:rPr>
        <w:t xml:space="preserve">აიძულებენ მისი ნების საწინააღმდეგოდ.“</w:t>
      </w:r>
    </w:p>
    <w:p>
      <w:pPr>
        <w:pStyle w:val="BlockText"/>
      </w:pPr>
      <w:r>
        <w:rPr>
          <w:i/>
          <w:iCs/>
          <w:lang w:val="ka"/>
        </w:rPr>
        <w:t xml:space="preserve">ორიგინალი:</w:t>
      </w:r>
      <w:r>
        <w:rPr>
          <w:lang w:val="ka"/>
        </w:rPr>
        <w:t xml:space="preserve"> </w:t>
      </w:r>
      <w:r>
        <w:rPr>
          <w:lang w:val="ka"/>
        </w:rPr>
        <w:t xml:space="preserve">„…the European Union is composed of States which have freely and voluntarily committed themselves to those values […]“ (პარ. 63) · „…given that a State cannot be forced to accede to the European Union against its will, neither can it be forced to withdraw from the European Union against its will.“ (პარ. 65)</w:t>
      </w:r>
    </w:p>
    <w:p>
      <w:pPr>
        <w:pStyle w:val="BlockText"/>
      </w:pPr>
      <w:r>
        <w:rPr>
          <w:lang w:val="ka"/>
        </w:rPr>
        <w:t xml:space="preserve">—</w:t>
      </w:r>
      <w:r>
        <w:rPr>
          <w:lang w:val="ka"/>
        </w:rPr>
        <w:t xml:space="preserve"> </w:t>
      </w:r>
      <w:r>
        <w:rPr>
          <w:i/>
          <w:iCs/>
          <w:lang w:val="ka"/>
        </w:rPr>
        <w:t xml:space="preserve">CJEU, C-621/18, Wightman and Others, ECLI:EU:C:2018:999, პარ. 63, 65, PDF გვ. 11–12</w:t>
      </w:r>
    </w:p>
    <w:bookmarkStart w:id="11" w:name="ვინ-ვინაა-ოთხი-ორგანო-ამ-კვირის-მუხლებში"/>
    <w:p>
      <w:pPr>
        <w:pStyle w:val="Heading2"/>
      </w:pPr>
      <w:r>
        <w:rPr>
          <w:lang w:val="ka"/>
        </w:rPr>
        <w:t xml:space="preserve">📌 ვინ ვინაა — ოთხი ორგანო ამ კვირის მუხლებში</w:t>
      </w:r>
    </w:p>
    <w:p>
      <w:pPr>
        <w:pStyle w:val="FirstParagraph"/>
      </w:pPr>
      <w:r>
        <w:rPr>
          <w:lang w:val="ka"/>
        </w:rPr>
        <w:t xml:space="preserve">ორგანოებს დეტალურად</w:t>
      </w:r>
      <w:r>
        <w:rPr>
          <w:lang w:val="ka"/>
        </w:rPr>
        <w:t xml:space="preserve"> </w:t>
      </w:r>
      <w:r>
        <w:rPr>
          <w:b/>
          <w:bCs/>
          <w:lang w:val="ka"/>
        </w:rPr>
        <w:t xml:space="preserve">მომდევნო კვირას</w:t>
      </w:r>
      <w:r>
        <w:rPr>
          <w:lang w:val="ka"/>
        </w:rPr>
        <w:t xml:space="preserve"> </w:t>
      </w:r>
      <w:r>
        <w:rPr>
          <w:lang w:val="ka"/>
        </w:rPr>
        <w:t xml:space="preserve">განვიხილავთ. TEU 49, 50 და 7 კი ოთხივეს იყენებს — ამიტომ ჯერ მოკლე „რუკა“:</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ორგანო</w:t>
            </w:r>
          </w:p>
        </w:tc>
        <w:tc>
          <w:tcPr/>
          <w:p>
            <w:pPr>
              <w:pStyle w:val="Compact"/>
            </w:pPr>
            <w:r>
              <w:rPr>
                <w:lang w:val="ka"/>
              </w:rPr>
              <w:t xml:space="preserve">ვინ ზის</w:t>
            </w:r>
          </w:p>
        </w:tc>
        <w:tc>
          <w:tcPr/>
          <w:p>
            <w:pPr>
              <w:pStyle w:val="Compact"/>
            </w:pPr>
            <w:r>
              <w:rPr>
                <w:lang w:val="ka"/>
              </w:rPr>
              <w:t xml:space="preserve">ამ კვირის როლი</w:t>
            </w:r>
          </w:p>
        </w:tc>
        <w:tc>
          <w:tcPr/>
          <w:p>
            <w:pPr>
              <w:pStyle w:val="Compact"/>
            </w:pPr>
            <w:r>
              <w:rPr>
                <w:lang w:val="ka"/>
              </w:rPr>
              <w:t xml:space="preserve">მუხლი</w:t>
            </w:r>
          </w:p>
        </w:tc>
      </w:tr>
      <w:tr>
        <w:tc>
          <w:tcPr/>
          <w:p>
            <w:pPr>
              <w:pStyle w:val="Compact"/>
            </w:pPr>
            <w:r>
              <w:rPr>
                <w:b/>
                <w:bCs/>
                <w:lang w:val="ka"/>
              </w:rPr>
              <w:t xml:space="preserve">ევროპული საბჭო</w:t>
            </w:r>
            <w:r>
              <w:rPr>
                <w:lang w:val="ka"/>
              </w:rPr>
              <w:t xml:space="preserve"> </w:t>
            </w:r>
            <w:r>
              <w:rPr>
                <w:lang w:val="ka"/>
              </w:rPr>
              <w:t xml:space="preserve">(</w:t>
            </w:r>
            <w:r>
              <w:rPr>
                <w:i/>
                <w:iCs/>
                <w:lang w:val="ka"/>
              </w:rPr>
              <w:t xml:space="preserve">European Council</w:t>
            </w:r>
            <w:r>
              <w:rPr>
                <w:lang w:val="ka"/>
              </w:rPr>
              <w:t xml:space="preserve">)</w:t>
            </w:r>
          </w:p>
        </w:tc>
        <w:tc>
          <w:tcPr/>
          <w:p>
            <w:pPr>
              <w:pStyle w:val="Compact"/>
            </w:pPr>
            <w:r>
              <w:rPr>
                <w:lang w:val="ka"/>
              </w:rPr>
              <w:t xml:space="preserve">სახელმწიფოს ან მთავრობის მეთაურები + პრეზიდენტი + კომისიის პრეზიდენტი</w:t>
            </w:r>
          </w:p>
        </w:tc>
        <w:tc>
          <w:tcPr/>
          <w:p>
            <w:pPr>
              <w:pStyle w:val="Compact"/>
            </w:pPr>
            <w:r>
              <w:rPr>
                <w:lang w:val="ka"/>
              </w:rPr>
              <w:t xml:space="preserve">იღებს</w:t>
            </w:r>
            <w:r>
              <w:rPr>
                <w:lang w:val="ka"/>
              </w:rPr>
              <w:t xml:space="preserve"> </w:t>
            </w:r>
            <w:r>
              <w:rPr>
                <w:b/>
                <w:bCs/>
                <w:lang w:val="ka"/>
              </w:rPr>
              <w:t xml:space="preserve">გასვლის შეტყობინებას</w:t>
            </w:r>
            <w:r>
              <w:rPr>
                <w:lang w:val="ka"/>
              </w:rPr>
              <w:t xml:space="preserve">, აძლევს მოლაპარაკების მიმართულებას; ადგენს 7(2)-ის დარღვევას</w:t>
            </w:r>
          </w:p>
        </w:tc>
        <w:tc>
          <w:tcPr/>
          <w:p>
            <w:pPr>
              <w:pStyle w:val="Compact"/>
            </w:pPr>
            <w:r>
              <w:rPr>
                <w:lang w:val="ka"/>
              </w:rPr>
              <w:t xml:space="preserve">TEU 15</w:t>
            </w:r>
            <w:r>
              <w:rPr>
                <w:lang w:val="ka"/>
              </w:rPr>
              <w:t xml:space="preserve"> </w:t>
            </w:r>
            <w:r>
              <w:rPr>
                <w:i/>
                <w:iCs/>
                <w:lang w:val="ka"/>
              </w:rPr>
              <w:t xml:space="preserve">(PDF გვ. 21)</w:t>
            </w:r>
          </w:p>
        </w:tc>
      </w:tr>
      <w:tr>
        <w:tc>
          <w:tcPr/>
          <w:p>
            <w:pPr>
              <w:pStyle w:val="Compact"/>
            </w:pPr>
            <w:r>
              <w:rPr>
                <w:b/>
                <w:bCs/>
                <w:lang w:val="ka"/>
              </w:rPr>
              <w:t xml:space="preserve">საბჭო</w:t>
            </w:r>
            <w:r>
              <w:rPr>
                <w:lang w:val="ka"/>
              </w:rPr>
              <w:t xml:space="preserve"> </w:t>
            </w:r>
            <w:r>
              <w:rPr>
                <w:lang w:val="ka"/>
              </w:rPr>
              <w:t xml:space="preserve">(</w:t>
            </w:r>
            <w:r>
              <w:rPr>
                <w:i/>
                <w:iCs/>
                <w:lang w:val="ka"/>
              </w:rPr>
              <w:t xml:space="preserve">Council</w:t>
            </w:r>
            <w:r>
              <w:rPr>
                <w:lang w:val="ka"/>
              </w:rPr>
              <w:t xml:space="preserve">)</w:t>
            </w:r>
          </w:p>
        </w:tc>
        <w:tc>
          <w:tcPr/>
          <w:p>
            <w:pPr>
              <w:pStyle w:val="Compact"/>
            </w:pPr>
            <w:r>
              <w:rPr>
                <w:lang w:val="ka"/>
              </w:rPr>
              <w:t xml:space="preserve">თითო</w:t>
            </w:r>
            <w:r>
              <w:rPr>
                <w:lang w:val="ka"/>
              </w:rPr>
              <w:t xml:space="preserve"> </w:t>
            </w:r>
            <w:r>
              <w:rPr>
                <w:b/>
                <w:bCs/>
                <w:lang w:val="ka"/>
              </w:rPr>
              <w:t xml:space="preserve">მინისტრი</w:t>
            </w:r>
            <w:r>
              <w:rPr>
                <w:lang w:val="ka"/>
              </w:rPr>
              <w:t xml:space="preserve"> </w:t>
            </w:r>
            <w:r>
              <w:rPr>
                <w:lang w:val="ka"/>
              </w:rPr>
              <w:t xml:space="preserve">ყოველი წევრი სახელმწიფოდან</w:t>
            </w:r>
          </w:p>
        </w:tc>
        <w:tc>
          <w:tcPr/>
          <w:p>
            <w:pPr>
              <w:pStyle w:val="Compact"/>
            </w:pPr>
            <w:r>
              <w:rPr>
                <w:lang w:val="ka"/>
              </w:rPr>
              <w:t xml:space="preserve">იღებს</w:t>
            </w:r>
            <w:r>
              <w:rPr>
                <w:lang w:val="ka"/>
              </w:rPr>
              <w:t xml:space="preserve"> </w:t>
            </w:r>
            <w:r>
              <w:rPr>
                <w:b/>
                <w:bCs/>
                <w:lang w:val="ka"/>
              </w:rPr>
              <w:t xml:space="preserve">გაწევრიანების განაცხადს</w:t>
            </w:r>
            <w:r>
              <w:rPr>
                <w:lang w:val="ka"/>
              </w:rPr>
              <w:t xml:space="preserve">; დებს გასვლის შეთანხმებას; 7(1) და 7(3)</w:t>
            </w:r>
          </w:p>
        </w:tc>
        <w:tc>
          <w:tcPr/>
          <w:p>
            <w:pPr>
              <w:pStyle w:val="Compact"/>
            </w:pPr>
            <w:r>
              <w:rPr>
                <w:lang w:val="ka"/>
              </w:rPr>
              <w:t xml:space="preserve">TEU 16</w:t>
            </w:r>
            <w:r>
              <w:rPr>
                <w:lang w:val="ka"/>
              </w:rPr>
              <w:t xml:space="preserve"> </w:t>
            </w:r>
            <w:r>
              <w:rPr>
                <w:i/>
                <w:iCs/>
                <w:lang w:val="ka"/>
              </w:rPr>
              <w:t xml:space="preserve">(PDF გვ. 22)</w:t>
            </w:r>
          </w:p>
        </w:tc>
      </w:tr>
      <w:tr>
        <w:tc>
          <w:tcPr/>
          <w:p>
            <w:pPr>
              <w:pStyle w:val="Compact"/>
            </w:pPr>
            <w:r>
              <w:rPr>
                <w:b/>
                <w:bCs/>
                <w:lang w:val="ka"/>
              </w:rPr>
              <w:t xml:space="preserve">ევროკომისია</w:t>
            </w:r>
          </w:p>
        </w:tc>
        <w:tc>
          <w:tcPr/>
          <w:p>
            <w:pPr>
              <w:pStyle w:val="Compact"/>
            </w:pPr>
            <w:r>
              <w:rPr>
                <w:lang w:val="ka"/>
              </w:rPr>
              <w:t xml:space="preserve">ევროკავშირის ზოგადი ინტერესი</w:t>
            </w:r>
          </w:p>
        </w:tc>
        <w:tc>
          <w:tcPr/>
          <w:p>
            <w:pPr>
              <w:pStyle w:val="Compact"/>
            </w:pPr>
            <w:r>
              <w:rPr>
                <w:b/>
                <w:bCs/>
                <w:lang w:val="ka"/>
              </w:rPr>
              <w:t xml:space="preserve">დასკვნა</w:t>
            </w:r>
            <w:r>
              <w:rPr>
                <w:lang w:val="ka"/>
              </w:rPr>
              <w:t xml:space="preserve"> </w:t>
            </w:r>
            <w:r>
              <w:rPr>
                <w:lang w:val="ka"/>
              </w:rPr>
              <w:t xml:space="preserve">განაცხადზე; წინადადება 7-ე მუხლით</w:t>
            </w:r>
          </w:p>
        </w:tc>
        <w:tc>
          <w:tcPr/>
          <w:p>
            <w:pPr>
              <w:pStyle w:val="Compact"/>
            </w:pPr>
            <w:r>
              <w:rPr>
                <w:lang w:val="ka"/>
              </w:rPr>
              <w:t xml:space="preserve">TEU 17</w:t>
            </w:r>
            <w:r>
              <w:rPr>
                <w:lang w:val="ka"/>
              </w:rPr>
              <w:t xml:space="preserve"> </w:t>
            </w:r>
            <w:r>
              <w:rPr>
                <w:i/>
                <w:iCs/>
                <w:lang w:val="ka"/>
              </w:rPr>
              <w:t xml:space="preserve">(PDF გვ. 23)</w:t>
            </w:r>
          </w:p>
        </w:tc>
      </w:tr>
      <w:tr>
        <w:tc>
          <w:tcPr/>
          <w:p>
            <w:pPr>
              <w:pStyle w:val="Compact"/>
            </w:pPr>
            <w:r>
              <w:rPr>
                <w:b/>
                <w:bCs/>
                <w:lang w:val="ka"/>
              </w:rPr>
              <w:t xml:space="preserve">ევროპარლამენტი</w:t>
            </w:r>
          </w:p>
        </w:tc>
        <w:tc>
          <w:tcPr/>
          <w:p>
            <w:pPr>
              <w:pStyle w:val="Compact"/>
            </w:pPr>
            <w:r>
              <w:rPr>
                <w:lang w:val="ka"/>
              </w:rPr>
              <w:t xml:space="preserve">არჩეული დეპუტატები</w:t>
            </w:r>
          </w:p>
        </w:tc>
        <w:tc>
          <w:tcPr/>
          <w:p>
            <w:pPr>
              <w:pStyle w:val="Compact"/>
            </w:pPr>
            <w:r>
              <w:rPr>
                <w:b/>
                <w:bCs/>
                <w:lang w:val="ka"/>
              </w:rPr>
              <w:t xml:space="preserve">თანხმობა</w:t>
            </w:r>
            <w:r>
              <w:rPr>
                <w:lang w:val="ka"/>
              </w:rPr>
              <w:t xml:space="preserve"> </w:t>
            </w:r>
            <w:r>
              <w:rPr>
                <w:lang w:val="ka"/>
              </w:rPr>
              <w:t xml:space="preserve">(</w:t>
            </w:r>
            <w:r>
              <w:rPr>
                <w:i/>
                <w:iCs/>
                <w:lang w:val="ka"/>
              </w:rPr>
              <w:t xml:space="preserve">consent</w:t>
            </w:r>
            <w:r>
              <w:rPr>
                <w:lang w:val="ka"/>
              </w:rPr>
              <w:t xml:space="preserve">) — სამივე პროცედურაში</w:t>
            </w:r>
          </w:p>
        </w:tc>
        <w:tc>
          <w:tcPr/>
          <w:p>
            <w:pPr>
              <w:pStyle w:val="Compact"/>
            </w:pPr>
            <w:r>
              <w:rPr>
                <w:lang w:val="ka"/>
              </w:rPr>
              <w:t xml:space="preserve">TEU 14</w:t>
            </w:r>
            <w:r>
              <w:rPr>
                <w:lang w:val="ka"/>
              </w:rPr>
              <w:t xml:space="preserve"> </w:t>
            </w:r>
            <w:r>
              <w:rPr>
                <w:i/>
                <w:iCs/>
                <w:lang w:val="ka"/>
              </w:rPr>
              <w:t xml:space="preserve">(PDF გვ. 21)</w:t>
            </w:r>
          </w:p>
        </w:tc>
      </w:tr>
    </w:tbl>
    <w:p>
      <w:pPr>
        <w:pStyle w:val="BodyText"/>
      </w:pPr>
      <w:r>
        <w:rPr>
          <w:lang w:val="ka"/>
        </w:rPr>
        <w:t xml:space="preserve">⚠️</w:t>
      </w:r>
      <w:r>
        <w:rPr>
          <w:lang w:val="ka"/>
        </w:rPr>
        <w:t xml:space="preserve"> </w:t>
      </w:r>
      <w:r>
        <w:rPr>
          <w:b/>
          <w:bCs/>
          <w:lang w:val="ka"/>
        </w:rPr>
        <w:t xml:space="preserve">ხშირი შეცდომა:</w:t>
      </w:r>
      <w:r>
        <w:rPr>
          <w:lang w:val="ka"/>
        </w:rPr>
        <w:t xml:space="preserve"> </w:t>
      </w:r>
      <w:r>
        <w:rPr>
          <w:b/>
          <w:bCs/>
          <w:lang w:val="ka"/>
        </w:rPr>
        <w:t xml:space="preserve">ევროპული საბჭო</w:t>
      </w:r>
      <w:r>
        <w:rPr>
          <w:lang w:val="ka"/>
        </w:rPr>
        <w:t xml:space="preserve"> </w:t>
      </w:r>
      <w:r>
        <w:rPr>
          <w:lang w:val="ka"/>
        </w:rPr>
        <w:t xml:space="preserve">≠</w:t>
      </w:r>
      <w:r>
        <w:rPr>
          <w:lang w:val="ka"/>
        </w:rPr>
        <w:t xml:space="preserve"> </w:t>
      </w:r>
      <w:r>
        <w:rPr>
          <w:b/>
          <w:bCs/>
          <w:lang w:val="ka"/>
        </w:rPr>
        <w:t xml:space="preserve">საბჭო</w:t>
      </w:r>
      <w:r>
        <w:rPr>
          <w:lang w:val="ka"/>
        </w:rPr>
        <w:t xml:space="preserve"> </w:t>
      </w:r>
      <w:r>
        <w:rPr>
          <w:lang w:val="ka"/>
        </w:rPr>
        <w:t xml:space="preserve">≠</w:t>
      </w:r>
      <w:r>
        <w:rPr>
          <w:lang w:val="ka"/>
        </w:rPr>
        <w:t xml:space="preserve"> </w:t>
      </w:r>
      <w:r>
        <w:rPr>
          <w:b/>
          <w:bCs/>
          <w:lang w:val="ka"/>
        </w:rPr>
        <w:t xml:space="preserve">ევროპის საბჭო</w:t>
      </w:r>
      <w:r>
        <w:rPr>
          <w:lang w:val="ka"/>
        </w:rPr>
        <w:t xml:space="preserve"> </w:t>
      </w:r>
      <w:r>
        <w:rPr>
          <w:lang w:val="ka"/>
        </w:rPr>
        <w:t xml:space="preserve">(</w:t>
      </w:r>
      <w:r>
        <w:rPr>
          <w:i/>
          <w:iCs/>
          <w:lang w:val="ka"/>
        </w:rPr>
        <w:t xml:space="preserve">Council of Europe</w:t>
      </w:r>
      <w:r>
        <w:rPr>
          <w:lang w:val="ka"/>
        </w:rPr>
        <w:t xml:space="preserve"> </w:t>
      </w:r>
      <w:r>
        <w:rPr>
          <w:lang w:val="ka"/>
        </w:rPr>
        <w:t xml:space="preserve">— სტრასბურგი, ცალკე საერთაშორისო ორგანიზაცია, ევროკავშირის ორგანო</w:t>
      </w:r>
      <w:r>
        <w:rPr>
          <w:lang w:val="ka"/>
        </w:rPr>
        <w:t xml:space="preserve"> </w:t>
      </w:r>
      <w:r>
        <w:rPr>
          <w:b/>
          <w:bCs/>
          <w:lang w:val="ka"/>
        </w:rPr>
        <w:t xml:space="preserve">არ არის</w:t>
      </w:r>
      <w:r>
        <w:rPr>
          <w:lang w:val="ka"/>
        </w:rPr>
        <w:t xml:space="preserve">).</w:t>
      </w:r>
    </w:p>
    <w:p>
      <w:pPr>
        <w:pStyle w:val="BlockText"/>
      </w:pPr>
      <w:r>
        <w:rPr>
          <w:lang w:val="ka"/>
        </w:rPr>
        <w:t xml:space="preserve">„ევროპული საბჭო […]</w:t>
      </w:r>
      <w:r>
        <w:rPr>
          <w:lang w:val="ka"/>
        </w:rPr>
        <w:t xml:space="preserve"> </w:t>
      </w:r>
      <w:r>
        <w:rPr>
          <w:b/>
          <w:bCs/>
          <w:lang w:val="ka"/>
        </w:rPr>
        <w:t xml:space="preserve">არ ახორციელებს საკანონმდებლო ფუნქციებს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„It shall not exercise legislative functions.“ —</w:t>
      </w:r>
      <w:r>
        <w:rPr>
          <w:lang w:val="ka"/>
        </w:rPr>
        <w:t xml:space="preserve"> </w:t>
      </w:r>
      <w:r>
        <w:rPr>
          <w:i/>
          <w:iCs/>
          <w:lang w:val="ka"/>
        </w:rPr>
        <w:t xml:space="preserve">TEU მუხ. 15(1), PDF გვ. 21</w:t>
      </w:r>
    </w:p>
    <w:p>
      <w:r>
        <w:pict>
          <v:rect style="width:0;height:1.5pt" o:hralign="center" o:hrstd="t" o:hr="t"/>
        </w:pict>
      </w:r>
    </w:p>
    <w:bookmarkEnd w:id="11"/>
    <w:bookmarkEnd w:id="12"/>
    <w:bookmarkStart w:id="19" w:name="i.-გაწევრიანება-teu-მუხ.-49"/>
    <w:p>
      <w:pPr>
        <w:pStyle w:val="Heading1"/>
      </w:pPr>
      <w:r>
        <w:rPr>
          <w:lang w:val="ka"/>
        </w:rPr>
        <w:t xml:space="preserve">I. გაწევრიანება — TEU მუხ. 49</w:t>
      </w:r>
    </w:p>
    <w:p>
      <w:pPr>
        <w:pStyle w:val="BlockText"/>
      </w:pPr>
      <w:r>
        <w:rPr>
          <w:lang w:val="ka"/>
        </w:rPr>
        <w:t xml:space="preserve">„ნებისმიერ</w:t>
      </w:r>
      <w:r>
        <w:rPr>
          <w:lang w:val="ka"/>
        </w:rPr>
        <w:t xml:space="preserve"> </w:t>
      </w:r>
      <w:r>
        <w:rPr>
          <w:b/>
          <w:bCs/>
          <w:lang w:val="ka"/>
        </w:rPr>
        <w:t xml:space="preserve">ევროპულ სახელმწიფოს</w:t>
      </w:r>
      <w:r>
        <w:rPr>
          <w:lang w:val="ka"/>
        </w:rPr>
        <w:t xml:space="preserve">, რომელიც პატივს სცემს მე-2 მუხლში მითითებულ ღირებულებებს და მათ ხელშეწყობას ისახავს მიზნად, შეუძლია მიმართოს ევროკავშირში გაწევრიანების თხოვნით. ამ განაცხადის შესახებ ეცნობება ევროპარლამენტსა და ეროვნულ პარლამენტებს. განმცხადებელი სახელმწიფო განაცხადს საბჭოს წარუდგენს, რომელიც მოქმედებს</w:t>
      </w:r>
      <w:r>
        <w:rPr>
          <w:lang w:val="ka"/>
        </w:rPr>
        <w:t xml:space="preserve"> </w:t>
      </w:r>
      <w:r>
        <w:rPr>
          <w:b/>
          <w:bCs/>
          <w:lang w:val="ka"/>
        </w:rPr>
        <w:t xml:space="preserve">ერთხმად</w:t>
      </w:r>
      <w:r>
        <w:rPr>
          <w:lang w:val="ka"/>
        </w:rPr>
        <w:t xml:space="preserve">, კომისიასთან კონსულტაციისა და ევროპარლამენტის</w:t>
      </w:r>
      <w:r>
        <w:rPr>
          <w:lang w:val="ka"/>
        </w:rPr>
        <w:t xml:space="preserve"> </w:t>
      </w:r>
      <w:r>
        <w:rPr>
          <w:b/>
          <w:bCs/>
          <w:lang w:val="ka"/>
        </w:rPr>
        <w:t xml:space="preserve">თანხმობის</w:t>
      </w:r>
      <w:r>
        <w:rPr>
          <w:lang w:val="ka"/>
        </w:rPr>
        <w:t xml:space="preserve"> </w:t>
      </w:r>
      <w:r>
        <w:rPr>
          <w:lang w:val="ka"/>
        </w:rPr>
        <w:t xml:space="preserve">მიღების შემდეგ; ევროპარლამენტი მოქმედებს</w:t>
      </w:r>
      <w:r>
        <w:rPr>
          <w:lang w:val="ka"/>
        </w:rPr>
        <w:t xml:space="preserve"> </w:t>
      </w:r>
      <w:r>
        <w:rPr>
          <w:b/>
          <w:bCs/>
          <w:lang w:val="ka"/>
        </w:rPr>
        <w:t xml:space="preserve">მისი შემადგენლობის უმრავლესობით</w:t>
      </w:r>
      <w:r>
        <w:rPr>
          <w:lang w:val="ka"/>
        </w:rPr>
        <w:t xml:space="preserve">. მხედველობაში მიიღება ევროპული საბჭოს მიერ შეთანხმებული შესაბამისობის პირობები.</w:t>
      </w:r>
    </w:p>
    <w:p>
      <w:pPr>
        <w:pStyle w:val="BlockText"/>
      </w:pPr>
      <w:r>
        <w:rPr>
          <w:lang w:val="ka"/>
        </w:rPr>
        <w:t xml:space="preserve">მიღების პირობები და ხელშეკრულებების ის ცვლილებები, რომლებსაც ასეთი მიღება იწვევს, განისაზღვრება</w:t>
      </w:r>
      <w:r>
        <w:rPr>
          <w:lang w:val="ka"/>
        </w:rPr>
        <w:t xml:space="preserve"> </w:t>
      </w:r>
      <w:r>
        <w:rPr>
          <w:b/>
          <w:bCs/>
          <w:lang w:val="ka"/>
        </w:rPr>
        <w:t xml:space="preserve">წევრ სახელმწიფოებსა და განმცხადებელ სახელმწიფოს შორის შეთანხმებით</w:t>
      </w:r>
      <w:r>
        <w:rPr>
          <w:lang w:val="ka"/>
        </w:rPr>
        <w:t xml:space="preserve">. ეს შეთანხმება რატიფიკაციისთვის წარედგინება</w:t>
      </w:r>
      <w:r>
        <w:rPr>
          <w:lang w:val="ka"/>
        </w:rPr>
        <w:t xml:space="preserve"> </w:t>
      </w:r>
      <w:r>
        <w:rPr>
          <w:b/>
          <w:bCs/>
          <w:lang w:val="ka"/>
        </w:rPr>
        <w:t xml:space="preserve">ყველა</w:t>
      </w:r>
      <w:r>
        <w:rPr>
          <w:lang w:val="ka"/>
        </w:rPr>
        <w:t xml:space="preserve"> </w:t>
      </w:r>
      <w:r>
        <w:rPr>
          <w:lang w:val="ka"/>
        </w:rPr>
        <w:t xml:space="preserve">ხელშემკვრელ სახელმწიფოს, მათი კონსტიტუციური მოთხოვნების შესაბამისად.“</w:t>
      </w:r>
    </w:p>
    <w:p>
      <w:pPr>
        <w:pStyle w:val="BlockText"/>
      </w:pPr>
      <w:r>
        <w:rPr>
          <w:i/>
          <w:iCs/>
          <w:lang w:val="ka"/>
        </w:rPr>
        <w:t xml:space="preserve">ორიგინალი:</w:t>
      </w:r>
      <w:r>
        <w:rPr>
          <w:lang w:val="ka"/>
        </w:rPr>
        <w:t xml:space="preserve"> </w:t>
      </w:r>
      <w:r>
        <w:rPr>
          <w:lang w:val="ka"/>
        </w:rPr>
        <w:t xml:space="preserve">„Any European State which respects the values referred to in Article 2 and is committed to promoting them may apply to become a member of the Union. The European Parliament and national Parliaments shall be notified of this application. The applicant State shall address its application to the Council, which shall act unanimously after consulting the Commission and after receiving the consent of the European Parliament, which shall act by a majority of its component members. The conditions of eligibility agreed upon by the European Council shall be taken into account.</w:t>
      </w:r>
    </w:p>
    <w:p>
      <w:pPr>
        <w:pStyle w:val="BlockText"/>
      </w:pPr>
      <w:r>
        <w:rPr>
          <w:lang w:val="ka"/>
        </w:rPr>
        <w:t xml:space="preserve">The conditions of admission and the adjustments to the Treaties on which the Union is founded, which such admission entails, shall be the subject of an agreement between the Member States and the applicant State. This agreement shall be submitted for ratification by all the contracting States in accordance with their respective constitutional requirements.“</w:t>
      </w:r>
    </w:p>
    <w:p>
      <w:pPr>
        <w:pStyle w:val="BlockText"/>
      </w:pPr>
      <w:r>
        <w:rPr>
          <w:lang w:val="ka"/>
        </w:rPr>
        <w:t xml:space="preserve">—</w:t>
      </w:r>
      <w:r>
        <w:rPr>
          <w:lang w:val="ka"/>
        </w:rPr>
        <w:t xml:space="preserve"> </w:t>
      </w:r>
      <w:r>
        <w:rPr>
          <w:i/>
          <w:iCs/>
          <w:lang w:val="ka"/>
        </w:rPr>
        <w:t xml:space="preserve">TEU მუხ. 49, PDF გვ. 42</w:t>
      </w:r>
    </w:p>
    <w:p>
      <w:pPr>
        <w:pStyle w:val="FirstParagraph"/>
      </w:pPr>
      <w:r>
        <w:rPr>
          <w:lang w:val="ka"/>
        </w:rPr>
        <w:t xml:space="preserve">მუხლი</w:t>
      </w:r>
      <w:r>
        <w:rPr>
          <w:lang w:val="ka"/>
        </w:rPr>
        <w:t xml:space="preserve"> </w:t>
      </w:r>
      <w:r>
        <w:rPr>
          <w:b/>
          <w:bCs/>
          <w:lang w:val="ka"/>
        </w:rPr>
        <w:t xml:space="preserve">ორ</w:t>
      </w:r>
      <w:r>
        <w:rPr>
          <w:lang w:val="ka"/>
        </w:rPr>
        <w:t xml:space="preserve"> </w:t>
      </w:r>
      <w:r>
        <w:rPr>
          <w:lang w:val="ka"/>
        </w:rPr>
        <w:t xml:space="preserve">ნაწილად იყოფა — და ეს მთავარია: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ka"/>
              </w:rPr>
              <w:t xml:space="preserve">პირველი აბზაცი</w:t>
            </w:r>
          </w:p>
        </w:tc>
        <w:tc>
          <w:tcPr/>
          <w:p>
            <w:pPr>
              <w:pStyle w:val="Compact"/>
            </w:pPr>
            <w:r>
              <w:rPr>
                <w:lang w:val="ka"/>
              </w:rPr>
              <w:t xml:space="preserve">მეორე აბზაცი</w:t>
            </w:r>
          </w:p>
        </w:tc>
      </w:tr>
      <w:tr>
        <w:tc>
          <w:tcPr/>
          <w:p>
            <w:pPr>
              <w:pStyle w:val="Compact"/>
            </w:pPr>
            <w:r>
              <w:rPr>
                <w:b/>
                <w:bCs/>
                <w:lang w:val="ka"/>
              </w:rPr>
              <w:t xml:space="preserve">რა</w:t>
            </w:r>
          </w:p>
        </w:tc>
        <w:tc>
          <w:tcPr/>
          <w:p>
            <w:pPr>
              <w:pStyle w:val="Compact"/>
            </w:pPr>
            <w:r>
              <w:rPr>
                <w:b/>
                <w:bCs/>
                <w:lang w:val="ka"/>
              </w:rPr>
              <w:t xml:space="preserve">გადაწყვეტილება</w:t>
            </w:r>
            <w:r>
              <w:rPr>
                <w:lang w:val="ka"/>
              </w:rPr>
              <w:t xml:space="preserve"> </w:t>
            </w:r>
            <w:r>
              <w:rPr>
                <w:lang w:val="ka"/>
              </w:rPr>
              <w:t xml:space="preserve">განაცხადზე</w:t>
            </w:r>
          </w:p>
        </w:tc>
        <w:tc>
          <w:tcPr/>
          <w:p>
            <w:pPr>
              <w:pStyle w:val="Compact"/>
            </w:pPr>
            <w:r>
              <w:rPr>
                <w:b/>
                <w:bCs/>
                <w:lang w:val="ka"/>
              </w:rPr>
              <w:t xml:space="preserve">ხელშეკრულება</w:t>
            </w:r>
            <w:r>
              <w:rPr>
                <w:lang w:val="ka"/>
              </w:rPr>
              <w:t xml:space="preserve"> </w:t>
            </w:r>
            <w:r>
              <w:rPr>
                <w:lang w:val="ka"/>
              </w:rPr>
              <w:t xml:space="preserve">გაწევრიანების შესახებ</w:t>
            </w:r>
          </w:p>
        </w:tc>
      </w:tr>
      <w:tr>
        <w:tc>
          <w:tcPr/>
          <w:p>
            <w:pPr>
              <w:pStyle w:val="Compact"/>
            </w:pPr>
            <w:r>
              <w:rPr>
                <w:b/>
                <w:bCs/>
                <w:lang w:val="ka"/>
              </w:rPr>
              <w:t xml:space="preserve">ვინ</w:t>
            </w:r>
          </w:p>
        </w:tc>
        <w:tc>
          <w:tcPr/>
          <w:p>
            <w:pPr>
              <w:pStyle w:val="Compact"/>
            </w:pPr>
            <w:r>
              <w:rPr>
                <w:lang w:val="ka"/>
              </w:rPr>
              <w:t xml:space="preserve">ევროკავშირის ორგანოები (საბჭო, კომისია, ევროპარლამენტი)</w:t>
            </w:r>
          </w:p>
        </w:tc>
        <w:tc>
          <w:tcPr/>
          <w:p>
            <w:pPr>
              <w:pStyle w:val="Compact"/>
            </w:pPr>
            <w:r>
              <w:rPr>
                <w:b/>
                <w:bCs/>
                <w:lang w:val="ka"/>
              </w:rPr>
              <w:t xml:space="preserve">წევრი სახელმწიფოები</w:t>
            </w:r>
            <w:r>
              <w:rPr>
                <w:lang w:val="ka"/>
              </w:rPr>
              <w:t xml:space="preserve"> </w:t>
            </w:r>
            <w:r>
              <w:rPr>
                <w:lang w:val="ka"/>
              </w:rPr>
              <w:t xml:space="preserve">+ განმცხადებელი</w:t>
            </w:r>
          </w:p>
        </w:tc>
      </w:tr>
      <w:tr>
        <w:tc>
          <w:tcPr/>
          <w:p>
            <w:pPr>
              <w:pStyle w:val="Compact"/>
            </w:pPr>
            <w:r>
              <w:rPr>
                <w:b/>
                <w:bCs/>
                <w:lang w:val="ka"/>
              </w:rPr>
              <w:t xml:space="preserve">როგორ</w:t>
            </w:r>
          </w:p>
        </w:tc>
        <w:tc>
          <w:tcPr/>
          <w:p>
            <w:pPr>
              <w:pStyle w:val="Compact"/>
            </w:pPr>
            <w:r>
              <w:rPr>
                <w:lang w:val="ka"/>
              </w:rPr>
              <w:t xml:space="preserve">საბჭო — ერთხმად; ევროპარლამენტი — შემადგენლობის უმრავლესობა</w:t>
            </w:r>
          </w:p>
        </w:tc>
        <w:tc>
          <w:tcPr/>
          <w:p>
            <w:pPr>
              <w:pStyle w:val="Compact"/>
            </w:pPr>
            <w:r>
              <w:rPr>
                <w:lang w:val="ka"/>
              </w:rPr>
              <w:t xml:space="preserve">რატიფიკაცია</w:t>
            </w:r>
            <w:r>
              <w:rPr>
                <w:lang w:val="ka"/>
              </w:rPr>
              <w:t xml:space="preserve"> </w:t>
            </w:r>
            <w:r>
              <w:rPr>
                <w:b/>
                <w:bCs/>
                <w:lang w:val="ka"/>
              </w:rPr>
              <w:t xml:space="preserve">ყველა</w:t>
            </w:r>
            <w:r>
              <w:rPr>
                <w:lang w:val="ka"/>
              </w:rPr>
              <w:t xml:space="preserve"> </w:t>
            </w:r>
            <w:r>
              <w:rPr>
                <w:lang w:val="ka"/>
              </w:rPr>
              <w:t xml:space="preserve">სახელმწიფოში — „კონსტიტუციური მოთხოვნების შესაბამისად“ (პარლამენტი, ზოგან — რეფერენდუმი; იხ. ნორვეგია, §4)</w:t>
            </w:r>
          </w:p>
        </w:tc>
      </w:tr>
    </w:tbl>
    <w:p>
      <w:pPr>
        <w:pStyle w:val="BodyText"/>
      </w:pPr>
      <w:r>
        <w:rPr>
          <w:lang w:val="ka"/>
        </w:rPr>
        <w:t xml:space="preserve">➡️</w:t>
      </w:r>
      <w:r>
        <w:rPr>
          <w:lang w:val="ka"/>
        </w:rPr>
        <w:t xml:space="preserve"> </w:t>
      </w:r>
      <w:r>
        <w:rPr>
          <w:b/>
          <w:bCs/>
          <w:lang w:val="ka"/>
        </w:rPr>
        <w:t xml:space="preserve">შედეგი:</w:t>
      </w:r>
      <w:r>
        <w:rPr>
          <w:lang w:val="ka"/>
        </w:rPr>
        <w:t xml:space="preserve"> </w:t>
      </w:r>
      <w:r>
        <w:rPr>
          <w:lang w:val="ka"/>
        </w:rPr>
        <w:t xml:space="preserve">გაწევრიანების ხელშეკრულება ევროკავშირის აქტი კი არა,</w:t>
      </w:r>
      <w:r>
        <w:rPr>
          <w:lang w:val="ka"/>
        </w:rPr>
        <w:t xml:space="preserve"> </w:t>
      </w:r>
      <w:r>
        <w:rPr>
          <w:b/>
          <w:bCs/>
          <w:lang w:val="ka"/>
        </w:rPr>
        <w:t xml:space="preserve">საერთაშორისო ხელშეკრულებაა წევრ სახელმწიფოებს შორის</w:t>
      </w:r>
      <w:r>
        <w:rPr>
          <w:lang w:val="ka"/>
        </w:rPr>
        <w:t xml:space="preserve"> </w:t>
      </w:r>
      <w:r>
        <w:rPr>
          <w:lang w:val="ka"/>
        </w:rPr>
        <w:t xml:space="preserve">— ამიტომ ყოველ წევრს აქვს</w:t>
      </w:r>
      <w:r>
        <w:rPr>
          <w:lang w:val="ka"/>
        </w:rPr>
        <w:t xml:space="preserve"> </w:t>
      </w:r>
      <w:r>
        <w:rPr>
          <w:b/>
          <w:bCs/>
          <w:lang w:val="ka"/>
        </w:rPr>
        <w:t xml:space="preserve">ორი</w:t>
      </w:r>
      <w:r>
        <w:rPr>
          <w:lang w:val="ka"/>
        </w:rPr>
        <w:t xml:space="preserve"> </w:t>
      </w:r>
      <w:r>
        <w:rPr>
          <w:lang w:val="ka"/>
        </w:rPr>
        <w:t xml:space="preserve">ვეტო: საბჭოში და საკუთარ რატიფიკაციაში.</w:t>
      </w:r>
    </w:p>
    <w:bookmarkStart w:id="13" w:name="ვინ-არის-ევროპული-სახელმწიფო"/>
    <w:p>
      <w:pPr>
        <w:pStyle w:val="Heading2"/>
      </w:pPr>
      <w:r>
        <w:rPr>
          <w:lang w:val="ka"/>
        </w:rPr>
        <w:t xml:space="preserve">1. ვინ არის „ევროპული სახელმწიფო“?</w:t>
      </w:r>
    </w:p>
    <w:p>
      <w:pPr>
        <w:pStyle w:val="FirstParagraph"/>
      </w:pPr>
      <w:r>
        <w:rPr>
          <w:lang w:val="ka"/>
        </w:rPr>
        <w:t xml:space="preserve">ხელშეკრულება „ევროპას“</w:t>
      </w:r>
      <w:r>
        <w:rPr>
          <w:lang w:val="ka"/>
        </w:rPr>
        <w:t xml:space="preserve"> </w:t>
      </w:r>
      <w:r>
        <w:rPr>
          <w:b/>
          <w:bCs/>
          <w:lang w:val="ka"/>
        </w:rPr>
        <w:t xml:space="preserve">არ განმარტავს</w:t>
      </w:r>
      <w:r>
        <w:rPr>
          <w:lang w:val="ka"/>
        </w:rPr>
        <w:t xml:space="preserve">. გაბრიჩიძის თანახმად, პრაქტიკაში მხოლოდ გეოგრაფია არ კმარა — მხედველობაში მიიღება</w:t>
      </w:r>
      <w:r>
        <w:rPr>
          <w:lang w:val="ka"/>
        </w:rPr>
        <w:t xml:space="preserve"> </w:t>
      </w:r>
      <w:r>
        <w:rPr>
          <w:b/>
          <w:bCs/>
          <w:lang w:val="ka"/>
        </w:rPr>
        <w:t xml:space="preserve">პოლიტიკური და ისტორიულ-კულტურული</w:t>
      </w:r>
      <w:r>
        <w:rPr>
          <w:lang w:val="ka"/>
        </w:rPr>
        <w:t xml:space="preserve"> </w:t>
      </w:r>
      <w:r>
        <w:rPr>
          <w:lang w:val="ka"/>
        </w:rPr>
        <w:t xml:space="preserve">რაკურსიც</w:t>
      </w:r>
      <w:r>
        <w:rPr>
          <w:lang w:val="ka"/>
        </w:rPr>
        <w:t xml:space="preserve"> </w:t>
      </w:r>
      <w:r>
        <w:rPr>
          <w:i/>
          <w:iCs/>
          <w:lang w:val="ka"/>
        </w:rPr>
        <w:t xml:space="preserve">(გვ. 28–29, პარ. 96)</w:t>
      </w:r>
      <w:r>
        <w:rPr>
          <w:lang w:val="ka"/>
        </w:rPr>
        <w:t xml:space="preserve">.</w:t>
      </w:r>
    </w:p>
    <w:p>
      <w:pPr>
        <w:pStyle w:val="BodyText"/>
      </w:pPr>
      <w:r>
        <w:rPr>
          <w:b/>
          <w:bCs/>
          <w:lang w:val="ka"/>
        </w:rPr>
        <w:t xml:space="preserve">მაროკო, 1987:</w:t>
      </w:r>
      <w:r>
        <w:rPr>
          <w:lang w:val="ka"/>
        </w:rPr>
        <w:t xml:space="preserve"> </w:t>
      </w:r>
      <w:r>
        <w:rPr>
          <w:lang w:val="ka"/>
        </w:rPr>
        <w:t xml:space="preserve">გაბრიჩიძის თანახმად, მაროკოს განაცხადი „</w:t>
      </w:r>
      <w:r>
        <w:rPr>
          <w:b/>
          <w:bCs/>
          <w:lang w:val="ka"/>
        </w:rPr>
        <w:t xml:space="preserve">ევროპულმა კომისიამ</w:t>
      </w:r>
      <w:r>
        <w:rPr>
          <w:lang w:val="ka"/>
        </w:rPr>
        <w:t xml:space="preserve">“ უარყო, რადგან ქვეყანა გეოგრაფიულ კრიტერიუმს ვერ აკმაყოფილებდა</w:t>
      </w:r>
      <w:r>
        <w:rPr>
          <w:lang w:val="ka"/>
        </w:rPr>
        <w:t xml:space="preserve"> </w:t>
      </w:r>
      <w:r>
        <w:rPr>
          <w:i/>
          <w:iCs/>
          <w:lang w:val="ka"/>
        </w:rPr>
        <w:t xml:space="preserve">(გვ. 29, სქოლ. 34)</w:t>
      </w:r>
      <w:r>
        <w:rPr>
          <w:lang w:val="ka"/>
        </w:rPr>
        <w:t xml:space="preserve">. ევროპარლამენტის სამდივნოს ოფიციალური ანალიზი სხვა ორგანოს ასახელებს:</w:t>
      </w:r>
    </w:p>
    <w:p>
      <w:pPr>
        <w:pStyle w:val="BlockText"/>
      </w:pPr>
      <w:r>
        <w:rPr>
          <w:lang w:val="ka"/>
        </w:rPr>
        <w:t xml:space="preserve">„1987 წელს გაერთიანებებმა მაროკოსგან მიიღეს განაცხადი წევრობის შესახებ. განაცხადი</w:t>
      </w:r>
      <w:r>
        <w:rPr>
          <w:lang w:val="ka"/>
        </w:rPr>
        <w:t xml:space="preserve"> </w:t>
      </w:r>
      <w:r>
        <w:rPr>
          <w:b/>
          <w:bCs/>
          <w:lang w:val="ka"/>
        </w:rPr>
        <w:t xml:space="preserve">საბჭომ</w:t>
      </w:r>
      <w:r>
        <w:rPr>
          <w:lang w:val="ka"/>
        </w:rPr>
        <w:t xml:space="preserve"> </w:t>
      </w:r>
      <w:r>
        <w:rPr>
          <w:lang w:val="ka"/>
        </w:rPr>
        <w:t xml:space="preserve">უარყო იმ საფუძვლით, რომ მაროკო არ იყო ევროპული სახელმწიფო.“</w:t>
      </w:r>
    </w:p>
    <w:p>
      <w:pPr>
        <w:pStyle w:val="BlockText"/>
      </w:pPr>
      <w:r>
        <w:rPr>
          <w:i/>
          <w:iCs/>
          <w:lang w:val="ka"/>
        </w:rPr>
        <w:t xml:space="preserve">ორიგინალი:</w:t>
      </w:r>
      <w:r>
        <w:rPr>
          <w:lang w:val="ka"/>
        </w:rPr>
        <w:t xml:space="preserve"> </w:t>
      </w:r>
      <w:r>
        <w:rPr>
          <w:lang w:val="ka"/>
        </w:rPr>
        <w:t xml:space="preserve">„In 1987 an application to become a Member of the Communities was received from Morocco. The application was rejected by the Council on the grounds that Morocco was not a European State.“</w:t>
      </w:r>
    </w:p>
    <w:p>
      <w:pPr>
        <w:pStyle w:val="BlockText"/>
      </w:pPr>
      <w:r>
        <w:rPr>
          <w:lang w:val="ka"/>
        </w:rPr>
        <w:t xml:space="preserve">—</w:t>
      </w:r>
      <w:r>
        <w:rPr>
          <w:lang w:val="ka"/>
        </w:rPr>
        <w:t xml:space="preserve"> </w:t>
      </w:r>
      <w:r>
        <w:rPr>
          <w:i/>
          <w:iCs/>
          <w:lang w:val="ka"/>
        </w:rPr>
        <w:t xml:space="preserve">European Parliament, Secretariat Working Party, Briefing No 23, „Legal questions of enlargement“ (1998), §III.a; სქოლიოში — Council Decision of 1 October 1987</w:t>
      </w:r>
    </w:p>
    <w:p>
      <w:pPr>
        <w:pStyle w:val="FirstParagraph"/>
      </w:pPr>
      <w:r>
        <w:rPr>
          <w:lang w:val="ka"/>
        </w:rPr>
        <w:t xml:space="preserve">🔎</w:t>
      </w:r>
      <w:r>
        <w:rPr>
          <w:lang w:val="ka"/>
        </w:rPr>
        <w:t xml:space="preserve"> </w:t>
      </w:r>
      <w:r>
        <w:rPr>
          <w:b/>
          <w:bCs/>
          <w:lang w:val="ka"/>
        </w:rPr>
        <w:t xml:space="preserve">წყაროს კრიტიკა:</w:t>
      </w:r>
      <w:r>
        <w:rPr>
          <w:lang w:val="ka"/>
        </w:rPr>
        <w:t xml:space="preserve"> </w:t>
      </w:r>
      <w:r>
        <w:rPr>
          <w:lang w:val="ka"/>
        </w:rPr>
        <w:t xml:space="preserve">ტექსტის ლოგიკაც საბჭოს მხარესაა — განაცხადი</w:t>
      </w:r>
      <w:r>
        <w:rPr>
          <w:lang w:val="ka"/>
        </w:rPr>
        <w:t xml:space="preserve"> </w:t>
      </w:r>
      <w:r>
        <w:rPr>
          <w:b/>
          <w:bCs/>
          <w:lang w:val="ka"/>
        </w:rPr>
        <w:t xml:space="preserve">საბჭოს</w:t>
      </w:r>
      <w:r>
        <w:rPr>
          <w:lang w:val="ka"/>
        </w:rPr>
        <w:t xml:space="preserve"> </w:t>
      </w:r>
      <w:r>
        <w:rPr>
          <w:lang w:val="ka"/>
        </w:rPr>
        <w:t xml:space="preserve">მიმართება და გადაწყვეტილებასაც ის იღებს (დღეს — TEU 49). იმავე წელს,</w:t>
      </w:r>
      <w:r>
        <w:rPr>
          <w:lang w:val="ka"/>
        </w:rPr>
        <w:t xml:space="preserve"> </w:t>
      </w:r>
      <w:r>
        <w:rPr>
          <w:b/>
          <w:bCs/>
          <w:lang w:val="ka"/>
        </w:rPr>
        <w:t xml:space="preserve">1987 წლის 14 აპრილს</w:t>
      </w:r>
      <w:r>
        <w:rPr>
          <w:lang w:val="ka"/>
        </w:rPr>
        <w:t xml:space="preserve">, განაცხადი თურქეთმაც შეიტანა</w:t>
      </w:r>
      <w:r>
        <w:rPr>
          <w:lang w:val="ka"/>
        </w:rPr>
        <w:t xml:space="preserve"> </w:t>
      </w:r>
      <w:r>
        <w:rPr>
          <w:i/>
          <w:iCs/>
          <w:lang w:val="ka"/>
        </w:rPr>
        <w:t xml:space="preserve">(იქვე; ABC გვ. 23)</w:t>
      </w:r>
      <w:r>
        <w:rPr>
          <w:lang w:val="ka"/>
        </w:rPr>
        <w:t xml:space="preserve">.</w:t>
      </w:r>
    </w:p>
    <w:p>
      <w:pPr>
        <w:pStyle w:val="BodyText"/>
      </w:pPr>
      <w:r>
        <w:rPr>
          <w:lang w:val="ka"/>
        </w:rPr>
        <w:t xml:space="preserve">🇬🇪</w:t>
      </w:r>
      <w:r>
        <w:rPr>
          <w:lang w:val="ka"/>
        </w:rPr>
        <w:t xml:space="preserve"> </w:t>
      </w:r>
      <w:r>
        <w:rPr>
          <w:b/>
          <w:bCs/>
          <w:lang w:val="ka"/>
        </w:rPr>
        <w:t xml:space="preserve">საქართველოსთვის:</w:t>
      </w:r>
      <w:r>
        <w:rPr>
          <w:lang w:val="ka"/>
        </w:rPr>
        <w:t xml:space="preserve"> </w:t>
      </w:r>
      <w:r>
        <w:rPr>
          <w:lang w:val="ka"/>
        </w:rPr>
        <w:t xml:space="preserve">გაბრიჩიძე (გვ. 29, სქოლ. 34) აღნიშნავს, რომ სამხრეთ კავკასიის სახელმწიფოები, მათ შორის საქართველო,</w:t>
      </w:r>
      <w:r>
        <w:rPr>
          <w:lang w:val="ka"/>
        </w:rPr>
        <w:t xml:space="preserve"> </w:t>
      </w:r>
      <w:r>
        <w:rPr>
          <w:b/>
          <w:bCs/>
          <w:lang w:val="ka"/>
        </w:rPr>
        <w:t xml:space="preserve">ევროპის საბჭოს</w:t>
      </w:r>
      <w:r>
        <w:rPr>
          <w:lang w:val="ka"/>
        </w:rPr>
        <w:t xml:space="preserve"> </w:t>
      </w:r>
      <w:r>
        <w:rPr>
          <w:lang w:val="ka"/>
        </w:rPr>
        <w:t xml:space="preserve">წევრობის გამო „ევროპულ“ სახელმწიფოებად აღიარებულია — და რომ ეს ევროკავშირისთვის სამართლებრივად სავალდებულო</w:t>
      </w:r>
      <w:r>
        <w:rPr>
          <w:lang w:val="ka"/>
        </w:rPr>
        <w:t xml:space="preserve"> </w:t>
      </w:r>
      <w:r>
        <w:rPr>
          <w:b/>
          <w:bCs/>
          <w:lang w:val="ka"/>
        </w:rPr>
        <w:t xml:space="preserve">არ არის</w:t>
      </w:r>
      <w:r>
        <w:rPr>
          <w:lang w:val="ka"/>
        </w:rPr>
        <w:t xml:space="preserve">, თუმცა პრაქტიკაში ასეთი მიდგომა გაზიარებულია. დღეს ეს კითხვა ღია აღარ არის: საქართველო</w:t>
      </w:r>
      <w:r>
        <w:rPr>
          <w:lang w:val="ka"/>
        </w:rPr>
        <w:t xml:space="preserve"> </w:t>
      </w:r>
      <w:r>
        <w:rPr>
          <w:b/>
          <w:bCs/>
          <w:lang w:val="ka"/>
        </w:rPr>
        <w:t xml:space="preserve">კანდიდატი ქვეყანაა</w:t>
      </w:r>
      <w:r>
        <w:rPr>
          <w:lang w:val="ka"/>
        </w:rPr>
        <w:t xml:space="preserve"> </w:t>
      </w:r>
      <w:r>
        <w:rPr>
          <w:lang w:val="ka"/>
        </w:rPr>
        <w:t xml:space="preserve">(2023) — იხ. §6.</w:t>
      </w:r>
    </w:p>
    <w:bookmarkEnd w:id="13"/>
    <w:bookmarkStart w:id="14" w:name="კრიტერიუმები"/>
    <w:p>
      <w:pPr>
        <w:pStyle w:val="Heading2"/>
      </w:pPr>
      <w:r>
        <w:rPr>
          <w:lang w:val="ka"/>
        </w:rPr>
        <w:t xml:space="preserve">2. კრიტერიუმები</w:t>
      </w:r>
    </w:p>
    <w:p>
      <w:pPr>
        <w:pStyle w:val="FirstParagraph"/>
      </w:pPr>
      <w:r>
        <w:rPr>
          <w:b/>
          <w:bCs/>
          <w:lang w:val="ka"/>
        </w:rPr>
        <w:t xml:space="preserve">(ა) ხელშეკრულებაში:</w:t>
      </w:r>
      <w:r>
        <w:rPr>
          <w:lang w:val="ka"/>
        </w:rPr>
        <w:t xml:space="preserve"> </w:t>
      </w:r>
      <w:r>
        <w:rPr>
          <w:lang w:val="ka"/>
        </w:rPr>
        <w:t xml:space="preserve">ევროპული სახელმწიფო + TEU 2-ის ღირებულებების პატივისცემა და ხელშეწყობა.</w:t>
      </w:r>
    </w:p>
    <w:p>
      <w:pPr>
        <w:pStyle w:val="BodyText"/>
      </w:pPr>
      <w:r>
        <w:rPr>
          <w:b/>
          <w:bCs/>
          <w:lang w:val="ka"/>
        </w:rPr>
        <w:t xml:space="preserve">(ბ) „შესაბამისობის პირობები“ ევროპული საბჭოსგან</w:t>
      </w:r>
      <w:r>
        <w:rPr>
          <w:lang w:val="ka"/>
        </w:rPr>
        <w:t xml:space="preserve"> </w:t>
      </w:r>
      <w:r>
        <w:rPr>
          <w:lang w:val="ka"/>
        </w:rPr>
        <w:t xml:space="preserve">— ანუ</w:t>
      </w:r>
      <w:r>
        <w:rPr>
          <w:lang w:val="ka"/>
        </w:rPr>
        <w:t xml:space="preserve"> </w:t>
      </w:r>
      <w:r>
        <w:rPr>
          <w:b/>
          <w:bCs/>
          <w:lang w:val="ka"/>
        </w:rPr>
        <w:t xml:space="preserve">კოპენჰაგენის კრიტერიუმები</w:t>
      </w:r>
      <w:r>
        <w:rPr>
          <w:lang w:val="ka"/>
        </w:rPr>
        <w:t xml:space="preserve"> </w:t>
      </w:r>
      <w:r>
        <w:rPr>
          <w:lang w:val="ka"/>
        </w:rPr>
        <w:t xml:space="preserve">(ევროპული საბჭო,</w:t>
      </w:r>
      <w:r>
        <w:rPr>
          <w:lang w:val="ka"/>
        </w:rPr>
        <w:t xml:space="preserve"> </w:t>
      </w:r>
      <w:r>
        <w:rPr>
          <w:b/>
          <w:bCs/>
          <w:lang w:val="ka"/>
        </w:rPr>
        <w:t xml:space="preserve">1993 წლის 21–22 ივნისი</w:t>
      </w:r>
      <w:r>
        <w:rPr>
          <w:lang w:val="ka"/>
        </w:rPr>
        <w:t xml:space="preserve">; გაბრიჩიძე, გვ. 29, პარ. 98):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კრიტერიუმი</w:t>
            </w:r>
          </w:p>
        </w:tc>
        <w:tc>
          <w:tcPr/>
          <w:p>
            <w:pPr>
              <w:pStyle w:val="Compact"/>
            </w:pPr>
            <w:r>
              <w:rPr>
                <w:lang w:val="ka"/>
              </w:rPr>
              <w:t xml:space="preserve">შინაარსი</w:t>
            </w:r>
          </w:p>
        </w:tc>
        <w:tc>
          <w:tcPr/>
          <w:p>
            <w:pPr>
              <w:pStyle w:val="Compact"/>
            </w:pPr>
            <w:r>
              <w:rPr>
                <w:lang w:val="ka"/>
              </w:rPr>
              <w:t xml:space="preserve">წყარო</w:t>
            </w:r>
          </w:p>
        </w:tc>
      </w:tr>
      <w:tr>
        <w:tc>
          <w:tcPr/>
          <w:p>
            <w:pPr>
              <w:pStyle w:val="Compact"/>
            </w:pPr>
            <w:r>
              <w:rPr>
                <w:b/>
                <w:bCs/>
                <w:lang w:val="ka"/>
              </w:rPr>
              <w:t xml:space="preserve">პოლიტიკური</w:t>
            </w:r>
          </w:p>
        </w:tc>
        <w:tc>
          <w:tcPr/>
          <w:p>
            <w:pPr>
              <w:pStyle w:val="Compact"/>
            </w:pPr>
            <w:r>
              <w:rPr>
                <w:lang w:val="ka"/>
              </w:rPr>
              <w:t xml:space="preserve">ინსტიტუტების სტაბილურობა: დემოკრატია, კანონის უზენაესობა, ადამიანის უფლებები, უმცირესობათა პატივისცემა და დაცვა</w:t>
            </w:r>
          </w:p>
        </w:tc>
        <w:tc>
          <w:tcPr/>
          <w:p>
            <w:pPr>
              <w:pStyle w:val="Compact"/>
            </w:pPr>
            <w:r>
              <w:rPr>
                <w:lang w:val="ka"/>
              </w:rPr>
              <w:t xml:space="preserve">ABC გვ. 23; გაბრიჩიძე პარ. 97–98</w:t>
            </w:r>
          </w:p>
        </w:tc>
      </w:tr>
      <w:tr>
        <w:tc>
          <w:tcPr/>
          <w:p>
            <w:pPr>
              <w:pStyle w:val="Compact"/>
            </w:pPr>
            <w:r>
              <w:rPr>
                <w:b/>
                <w:bCs/>
                <w:lang w:val="ka"/>
              </w:rPr>
              <w:t xml:space="preserve">ეკონომიკური</w:t>
            </w:r>
          </w:p>
        </w:tc>
        <w:tc>
          <w:tcPr/>
          <w:p>
            <w:pPr>
              <w:pStyle w:val="Compact"/>
            </w:pPr>
            <w:r>
              <w:rPr>
                <w:lang w:val="ka"/>
              </w:rPr>
              <w:t xml:space="preserve">ფუნქციონირებადი საბაზრო ეკონომიკა, რომელიც</w:t>
            </w:r>
            <w:r>
              <w:rPr>
                <w:lang w:val="ka"/>
              </w:rPr>
              <w:t xml:space="preserve"> </w:t>
            </w:r>
            <w:r>
              <w:rPr>
                <w:b/>
                <w:bCs/>
                <w:lang w:val="ka"/>
              </w:rPr>
              <w:t xml:space="preserve">გაუძლებს</w:t>
            </w:r>
            <w:r>
              <w:rPr>
                <w:lang w:val="ka"/>
              </w:rPr>
              <w:t xml:space="preserve"> </w:t>
            </w:r>
            <w:r>
              <w:rPr>
                <w:lang w:val="ka"/>
              </w:rPr>
              <w:t xml:space="preserve">კონკურენციის ზეწოლას ევროკავშირის შიგნით</w:t>
            </w:r>
          </w:p>
        </w:tc>
        <w:tc>
          <w:tcPr/>
          <w:p>
            <w:pPr>
              <w:pStyle w:val="Compact"/>
            </w:pPr>
            <w:r>
              <w:rPr>
                <w:lang w:val="ka"/>
              </w:rPr>
              <w:t xml:space="preserve">ABC გვ. 23; გაბრიჩიძე პარ. 98</w:t>
            </w:r>
          </w:p>
        </w:tc>
      </w:tr>
      <w:tr>
        <w:tc>
          <w:tcPr/>
          <w:p>
            <w:pPr>
              <w:pStyle w:val="Compact"/>
            </w:pPr>
            <w:r>
              <w:rPr>
                <w:b/>
                <w:bCs/>
                <w:lang w:val="ka"/>
              </w:rPr>
              <w:t xml:space="preserve">სამართლებრივი</w:t>
            </w:r>
          </w:p>
        </w:tc>
        <w:tc>
          <w:tcPr/>
          <w:p>
            <w:pPr>
              <w:pStyle w:val="Compact"/>
            </w:pPr>
            <w:r>
              <w:rPr>
                <w:lang w:val="ka"/>
              </w:rPr>
              <w:t xml:space="preserve">წევრობის ვალდებულებების აღების უნარი — მათ შორის პოლიტიკური, ეკონომიკური და მონეტარული კავშირის მიზნების გაზიარება →</w:t>
            </w:r>
            <w:r>
              <w:rPr>
                <w:lang w:val="ka"/>
              </w:rPr>
              <w:t xml:space="preserve"> </w:t>
            </w:r>
            <w:r>
              <w:rPr>
                <w:b/>
                <w:bCs/>
                <w:lang w:val="ka"/>
              </w:rPr>
              <w:t xml:space="preserve">მონაპოვრის</w:t>
            </w:r>
            <w:r>
              <w:rPr>
                <w:lang w:val="ka"/>
              </w:rPr>
              <w:t xml:space="preserve"> </w:t>
            </w:r>
            <w:r>
              <w:rPr>
                <w:lang w:val="ka"/>
              </w:rPr>
              <w:t xml:space="preserve">(</w:t>
            </w:r>
            <w:r>
              <w:rPr>
                <w:i/>
                <w:iCs/>
                <w:lang w:val="ka"/>
              </w:rPr>
              <w:t xml:space="preserve">acquis</w:t>
            </w:r>
            <w:r>
              <w:rPr>
                <w:lang w:val="ka"/>
              </w:rPr>
              <w:t xml:space="preserve">) მიღება</w:t>
            </w:r>
          </w:p>
        </w:tc>
        <w:tc>
          <w:tcPr/>
          <w:p>
            <w:pPr>
              <w:pStyle w:val="Compact"/>
            </w:pPr>
            <w:r>
              <w:rPr>
                <w:lang w:val="ka"/>
              </w:rPr>
              <w:t xml:space="preserve">ABC გვ. 23; გაბრიჩიძე პარ. 99</w:t>
            </w:r>
          </w:p>
        </w:tc>
      </w:tr>
    </w:tbl>
    <w:p>
      <w:pPr>
        <w:pStyle w:val="BodyText"/>
      </w:pPr>
      <w:r>
        <w:rPr>
          <w:lang w:val="ka"/>
        </w:rPr>
        <w:t xml:space="preserve">კოპენჰაგენის დასკვნების ტექსტი</w:t>
      </w:r>
      <w:r>
        <w:rPr>
          <w:lang w:val="ka"/>
        </w:rPr>
        <w:t xml:space="preserve"> </w:t>
      </w:r>
      <w:r>
        <w:rPr>
          <w:b/>
          <w:bCs/>
          <w:lang w:val="ka"/>
        </w:rPr>
        <w:t xml:space="preserve">ოთხ</w:t>
      </w:r>
      <w:r>
        <w:rPr>
          <w:lang w:val="ka"/>
        </w:rPr>
        <w:t xml:space="preserve"> </w:t>
      </w:r>
      <w:r>
        <w:rPr>
          <w:lang w:val="ka"/>
        </w:rPr>
        <w:t xml:space="preserve">ელემენტს შეიცავს — მეოთხე</w:t>
      </w:r>
      <w:r>
        <w:rPr>
          <w:lang w:val="ka"/>
        </w:rPr>
        <w:t xml:space="preserve"> </w:t>
      </w:r>
      <w:r>
        <w:rPr>
          <w:b/>
          <w:bCs/>
          <w:lang w:val="ka"/>
        </w:rPr>
        <w:t xml:space="preserve">კანდიდატს კი არა, ევროკავშირს</w:t>
      </w:r>
      <w:r>
        <w:rPr>
          <w:lang w:val="ka"/>
        </w:rPr>
        <w:t xml:space="preserve"> </w:t>
      </w:r>
      <w:r>
        <w:rPr>
          <w:lang w:val="ka"/>
        </w:rPr>
        <w:t xml:space="preserve">ეხება:</w:t>
      </w:r>
    </w:p>
    <w:p>
      <w:pPr>
        <w:pStyle w:val="BlockText"/>
      </w:pPr>
      <w:r>
        <w:rPr>
          <w:lang w:val="ka"/>
        </w:rPr>
        <w:t xml:space="preserve">„წევრობა მოითხოვს, რომ კანდიდატ ქვეყანას მიღწეული ჰქონდეს</w:t>
      </w:r>
      <w:r>
        <w:rPr>
          <w:lang w:val="ka"/>
        </w:rPr>
        <w:t xml:space="preserve"> </w:t>
      </w:r>
      <w:r>
        <w:rPr>
          <w:b/>
          <w:bCs/>
          <w:lang w:val="ka"/>
        </w:rPr>
        <w:t xml:space="preserve">ინსტიტუტების სტაბილურობა</w:t>
      </w:r>
      <w:r>
        <w:rPr>
          <w:lang w:val="ka"/>
        </w:rPr>
        <w:t xml:space="preserve">, რომლებიც დემოკრატიას, კანონის უზენაესობას, ადამიანის უფლებებს და უმცირესობათა პატივისცემასა და დაცვას უზრუნველყოფს;</w:t>
      </w:r>
      <w:r>
        <w:rPr>
          <w:lang w:val="ka"/>
        </w:rPr>
        <w:t xml:space="preserve"> </w:t>
      </w:r>
      <w:r>
        <w:rPr>
          <w:b/>
          <w:bCs/>
          <w:lang w:val="ka"/>
        </w:rPr>
        <w:t xml:space="preserve">ფუნქციონირებადი საბაზრო ეკონომიკის</w:t>
      </w:r>
      <w:r>
        <w:rPr>
          <w:lang w:val="ka"/>
        </w:rPr>
        <w:t xml:space="preserve"> </w:t>
      </w:r>
      <w:r>
        <w:rPr>
          <w:lang w:val="ka"/>
        </w:rPr>
        <w:t xml:space="preserve">არსებობა, ისევე როგორც ევროკავშირის შიგნით კონკურენციის ზეწოლისა და საბაზრო ძალების გაძლების უნარი. წევრობა გულისხმობს კანდიდატის უნარს, აიღოს</w:t>
      </w:r>
      <w:r>
        <w:rPr>
          <w:lang w:val="ka"/>
        </w:rPr>
        <w:t xml:space="preserve"> </w:t>
      </w:r>
      <w:r>
        <w:rPr>
          <w:b/>
          <w:bCs/>
          <w:lang w:val="ka"/>
        </w:rPr>
        <w:t xml:space="preserve">წევრობის ვალდებულებები</w:t>
      </w:r>
      <w:r>
        <w:rPr>
          <w:lang w:val="ka"/>
        </w:rPr>
        <w:t xml:space="preserve">, მათ შორის პოლიტიკური, ეკონომიკური და მონეტარული კავშირის მიზნების ერთგულება.</w:t>
      </w:r>
      <w:r>
        <w:rPr>
          <w:lang w:val="ka"/>
        </w:rPr>
        <w:t xml:space="preserve"> </w:t>
      </w:r>
      <w:r>
        <w:rPr>
          <w:b/>
          <w:bCs/>
          <w:lang w:val="ka"/>
        </w:rPr>
        <w:t xml:space="preserve">კავშირის უნარი, მიიღოს ახალი წევრები</w:t>
      </w:r>
      <w:r>
        <w:rPr>
          <w:lang w:val="ka"/>
        </w:rPr>
        <w:t xml:space="preserve"> </w:t>
      </w:r>
      <w:r>
        <w:rPr>
          <w:lang w:val="ka"/>
        </w:rPr>
        <w:t xml:space="preserve">ევროპული ინტეგრაციის ტემპის შენარჩუნებით, ასევე მნიშვნელოვანი მოსაზრებაა…“</w:t>
      </w:r>
    </w:p>
    <w:p>
      <w:pPr>
        <w:pStyle w:val="BlockText"/>
      </w:pPr>
      <w:r>
        <w:rPr>
          <w:i/>
          <w:iCs/>
          <w:lang w:val="ka"/>
        </w:rPr>
        <w:t xml:space="preserve">ორიგინალი:</w:t>
      </w:r>
      <w:r>
        <w:rPr>
          <w:lang w:val="ka"/>
        </w:rPr>
        <w:t xml:space="preserve"> </w:t>
      </w:r>
      <w:r>
        <w:rPr>
          <w:lang w:val="ka"/>
        </w:rPr>
        <w:t xml:space="preserve">„Membership requires that the candidate country has achieved stability of institutions guaranteeing democracy, the rule of law, human rights and respect for and protection of minorities, the existence of a functioning market economy as well as the capacity to cope with competitive pressure and market forces within the Union. Membership presupposes the candidate's ability to take on the obligations of membership including adherence to the aims of political, economic and monetary union. The Union's capacity to absorb new members, while maintaining the momentum of European integration, is also an important consideration in the general interest of both the Union and the candidate countries.“</w:t>
      </w:r>
    </w:p>
    <w:p>
      <w:pPr>
        <w:pStyle w:val="BlockText"/>
      </w:pPr>
      <w:r>
        <w:rPr>
          <w:lang w:val="ka"/>
        </w:rPr>
        <w:t xml:space="preserve">—</w:t>
      </w:r>
      <w:r>
        <w:rPr>
          <w:lang w:val="ka"/>
        </w:rPr>
        <w:t xml:space="preserve"> </w:t>
      </w:r>
      <w:r>
        <w:rPr>
          <w:i/>
          <w:iCs/>
          <w:lang w:val="ka"/>
        </w:rPr>
        <w:t xml:space="preserve">European Council, Copenhagen, 21–22 June 1993, Conclusions of the Presidency, SN 180/1/93 REV 1, პ. 7.A.iii, PDF გვ. 14</w:t>
      </w:r>
    </w:p>
    <w:p>
      <w:pPr>
        <w:pStyle w:val="FirstParagraph"/>
      </w:pPr>
      <w:r>
        <w:rPr>
          <w:b/>
          <w:bCs/>
          <w:lang w:val="ka"/>
        </w:rPr>
        <w:t xml:space="preserve">მადრიდი, 1995:</w:t>
      </w:r>
      <w:r>
        <w:rPr>
          <w:lang w:val="ka"/>
        </w:rPr>
        <w:t xml:space="preserve"> </w:t>
      </w:r>
      <w:r>
        <w:rPr>
          <w:lang w:val="ka"/>
        </w:rPr>
        <w:t xml:space="preserve">ევროპულმა საბჭომ დაამატა, რომ მომზადება გულისხმობს, კერძოდ, „</w:t>
      </w:r>
      <w:r>
        <w:rPr>
          <w:b/>
          <w:bCs/>
          <w:lang w:val="ka"/>
        </w:rPr>
        <w:t xml:space="preserve">ადმინისტრაციული სტრუქტურების მორგებას</w:t>
      </w:r>
      <w:r>
        <w:rPr>
          <w:lang w:val="ka"/>
        </w:rPr>
        <w:t xml:space="preserve">“ (</w:t>
      </w:r>
      <w:r>
        <w:rPr>
          <w:i/>
          <w:iCs/>
          <w:lang w:val="ka"/>
        </w:rPr>
        <w:t xml:space="preserve">„the adjustment of their administrative structures“</w:t>
      </w:r>
      <w:r>
        <w:rPr>
          <w:lang w:val="ka"/>
        </w:rPr>
        <w:t xml:space="preserve">)</w:t>
      </w:r>
      <w:r>
        <w:rPr>
          <w:lang w:val="ka"/>
        </w:rPr>
        <w:t xml:space="preserve"> </w:t>
      </w:r>
      <w:r>
        <w:rPr>
          <w:i/>
          <w:iCs/>
          <w:lang w:val="ka"/>
        </w:rPr>
        <w:t xml:space="preserve">(European Council, Madrid, 15–16 December 1995, Conclusions, PDF გვ. 7)</w:t>
      </w:r>
      <w:r>
        <w:rPr>
          <w:lang w:val="ka"/>
        </w:rPr>
        <w:t xml:space="preserve">.</w:t>
      </w:r>
    </w:p>
    <w:p>
      <w:pPr>
        <w:pStyle w:val="BodyText"/>
      </w:pPr>
      <w:r>
        <w:rPr>
          <w:b/>
          <w:bCs/>
          <w:lang w:val="ka"/>
        </w:rPr>
        <w:t xml:space="preserve">ეკონომიკურ კრიტერიუმს ნორმატიული საყრდენიც აქვს:</w:t>
      </w:r>
      <w:r>
        <w:rPr>
          <w:lang w:val="ka"/>
        </w:rPr>
        <w:t xml:space="preserve"> </w:t>
      </w:r>
      <w:r>
        <w:rPr>
          <w:lang w:val="ka"/>
        </w:rPr>
        <w:t xml:space="preserve">TFEU 120-ის თანახმად, წევრი სახელმწიფოები ეკონომიკურ პოლიტიკას „ღია საბაზრო ეკონომიკის პრინციპით, თავისუფალი კონკურენციის პირობებში“ ახორციელებენ — გაბრიჩიძის დასკვნით, ამ პრინციპის დაცვა კანდიდატისთვისაც სავალდებულოა</w:t>
      </w:r>
      <w:r>
        <w:rPr>
          <w:lang w:val="ka"/>
        </w:rPr>
        <w:t xml:space="preserve"> </w:t>
      </w:r>
      <w:r>
        <w:rPr>
          <w:i/>
          <w:iCs/>
          <w:lang w:val="ka"/>
        </w:rPr>
        <w:t xml:space="preserve">(TFEU 120, PDF გვ. 92; გაბრიჩიძე, გვ. 29–30, პარ. 98)</w:t>
      </w:r>
      <w:r>
        <w:rPr>
          <w:lang w:val="ka"/>
        </w:rPr>
        <w:t xml:space="preserve">.</w:t>
      </w:r>
    </w:p>
    <w:p>
      <w:pPr>
        <w:pStyle w:val="BodyText"/>
      </w:pPr>
      <w:r>
        <w:rPr>
          <w:b/>
          <w:bCs/>
          <w:lang w:val="ka"/>
        </w:rPr>
        <w:t xml:space="preserve">მონაპოვარი</w:t>
      </w:r>
      <w:r>
        <w:rPr>
          <w:lang w:val="ka"/>
        </w:rPr>
        <w:t xml:space="preserve"> </w:t>
      </w:r>
      <w:r>
        <w:rPr>
          <w:lang w:val="ka"/>
        </w:rPr>
        <w:t xml:space="preserve">(</w:t>
      </w:r>
      <w:r>
        <w:rPr>
          <w:i/>
          <w:iCs/>
          <w:lang w:val="ka"/>
        </w:rPr>
        <w:t xml:space="preserve">acquis communautaire</w:t>
      </w:r>
      <w:r>
        <w:rPr>
          <w:lang w:val="ka"/>
        </w:rPr>
        <w:t xml:space="preserve">) — ხელშეკრულებები, მეორადი სამართალი,</w:t>
      </w:r>
      <w:r>
        <w:rPr>
          <w:lang w:val="ka"/>
        </w:rPr>
        <w:t xml:space="preserve"> </w:t>
      </w:r>
      <w:r>
        <w:rPr>
          <w:b/>
          <w:bCs/>
          <w:lang w:val="ka"/>
        </w:rPr>
        <w:t xml:space="preserve">და</w:t>
      </w:r>
      <w:r>
        <w:rPr>
          <w:lang w:val="ka"/>
        </w:rPr>
        <w:t xml:space="preserve"> </w:t>
      </w:r>
      <w:r>
        <w:rPr>
          <w:lang w:val="ka"/>
        </w:rPr>
        <w:t xml:space="preserve">განცხადებები, პრაქტიკა და სასამართლო გადაწყვეტილებები ერთად</w:t>
      </w:r>
      <w:r>
        <w:rPr>
          <w:lang w:val="ka"/>
        </w:rPr>
        <w:t xml:space="preserve"> </w:t>
      </w:r>
      <w:r>
        <w:rPr>
          <w:i/>
          <w:iCs/>
          <w:lang w:val="ka"/>
        </w:rPr>
        <w:t xml:space="preserve">(გაბრიჩიძე, გვ. 30, პარ. 99, სქოლ. 35–36)</w:t>
      </w:r>
      <w:r>
        <w:rPr>
          <w:lang w:val="ka"/>
        </w:rPr>
        <w:t xml:space="preserve">. გაწევრიანების შემდეგ ახალ წევრზე</w:t>
      </w:r>
      <w:r>
        <w:rPr>
          <w:lang w:val="ka"/>
        </w:rPr>
        <w:t xml:space="preserve"> </w:t>
      </w:r>
      <w:r>
        <w:rPr>
          <w:b/>
          <w:bCs/>
          <w:lang w:val="ka"/>
        </w:rPr>
        <w:t xml:space="preserve">მთელი</w:t>
      </w:r>
      <w:r>
        <w:rPr>
          <w:lang w:val="ka"/>
        </w:rPr>
        <w:t xml:space="preserve"> </w:t>
      </w:r>
      <w:r>
        <w:rPr>
          <w:lang w:val="ka"/>
        </w:rPr>
        <w:t xml:space="preserve">ევროკავშირის სამართალი ვრცელდება; გარდამავალი დებულებები შესაძლებელია, მაგრამ</w:t>
      </w:r>
      <w:r>
        <w:rPr>
          <w:lang w:val="ka"/>
        </w:rPr>
        <w:t xml:space="preserve"> </w:t>
      </w:r>
      <w:r>
        <w:rPr>
          <w:b/>
          <w:bCs/>
          <w:lang w:val="ka"/>
        </w:rPr>
        <w:t xml:space="preserve">ვადით</w:t>
      </w:r>
      <w:r>
        <w:rPr>
          <w:lang w:val="ka"/>
        </w:rPr>
        <w:t xml:space="preserve"> </w:t>
      </w:r>
      <w:r>
        <w:rPr>
          <w:lang w:val="ka"/>
        </w:rPr>
        <w:t xml:space="preserve">უნდა იყოს შეზღუდული</w:t>
      </w:r>
      <w:r>
        <w:rPr>
          <w:lang w:val="ka"/>
        </w:rPr>
        <w:t xml:space="preserve"> </w:t>
      </w:r>
      <w:r>
        <w:rPr>
          <w:i/>
          <w:iCs/>
          <w:lang w:val="ka"/>
        </w:rPr>
        <w:t xml:space="preserve">(იქვე)</w:t>
      </w:r>
      <w:r>
        <w:rPr>
          <w:lang w:val="ka"/>
        </w:rPr>
        <w:t xml:space="preserve">. და კიდევ: ევროკავშირში გაწევრიანებული სახელმწიფო ავტომატურად</w:t>
      </w:r>
      <w:r>
        <w:rPr>
          <w:lang w:val="ka"/>
        </w:rPr>
        <w:t xml:space="preserve"> </w:t>
      </w:r>
      <w:r>
        <w:rPr>
          <w:b/>
          <w:bCs/>
          <w:lang w:val="ka"/>
        </w:rPr>
        <w:t xml:space="preserve">ევრატომშიც</w:t>
      </w:r>
      <w:r>
        <w:rPr>
          <w:lang w:val="ka"/>
        </w:rPr>
        <w:t xml:space="preserve"> </w:t>
      </w:r>
      <w:r>
        <w:rPr>
          <w:lang w:val="ka"/>
        </w:rPr>
        <w:t xml:space="preserve">შედის</w:t>
      </w:r>
      <w:r>
        <w:rPr>
          <w:lang w:val="ka"/>
        </w:rPr>
        <w:t xml:space="preserve"> </w:t>
      </w:r>
      <w:r>
        <w:rPr>
          <w:i/>
          <w:iCs/>
          <w:lang w:val="ka"/>
        </w:rPr>
        <w:t xml:space="preserve">(პარ. 100)</w:t>
      </w:r>
      <w:r>
        <w:rPr>
          <w:lang w:val="ka"/>
        </w:rPr>
        <w:t xml:space="preserve">.</w:t>
      </w:r>
    </w:p>
    <w:p>
      <w:pPr>
        <w:pStyle w:val="BodyText"/>
      </w:pPr>
      <w:r>
        <w:rPr>
          <w:b/>
          <w:bCs/>
          <w:lang w:val="ka"/>
        </w:rPr>
        <w:t xml:space="preserve">(გ) პოლიტიკური წინაისტორია:</w:t>
      </w:r>
      <w:r>
        <w:rPr>
          <w:lang w:val="ka"/>
        </w:rPr>
        <w:t xml:space="preserve"> </w:t>
      </w:r>
      <w:r>
        <w:rPr>
          <w:lang w:val="ka"/>
        </w:rPr>
        <w:t xml:space="preserve">გაბრიჩიძე ასახელებს ევროპული საბჭოს</w:t>
      </w:r>
      <w:r>
        <w:rPr>
          <w:lang w:val="ka"/>
        </w:rPr>
        <w:t xml:space="preserve"> </w:t>
      </w:r>
      <w:r>
        <w:rPr>
          <w:b/>
          <w:bCs/>
          <w:lang w:val="ka"/>
        </w:rPr>
        <w:t xml:space="preserve">1978 წლის აპრილის</w:t>
      </w:r>
      <w:r>
        <w:rPr>
          <w:lang w:val="ka"/>
        </w:rPr>
        <w:t xml:space="preserve"> </w:t>
      </w:r>
      <w:r>
        <w:rPr>
          <w:lang w:val="ka"/>
        </w:rPr>
        <w:t xml:space="preserve">დოკუმენტს დემოკრატიის შესახებ — საპარლამენტო დემოკრატია წევრობის „ერთ-ერთი არსებითი ელემენტია“</w:t>
      </w:r>
      <w:r>
        <w:rPr>
          <w:lang w:val="ka"/>
        </w:rPr>
        <w:t xml:space="preserve"> </w:t>
      </w:r>
      <w:r>
        <w:rPr>
          <w:i/>
          <w:iCs/>
          <w:lang w:val="ka"/>
        </w:rPr>
        <w:t xml:space="preserve">(გვ. 29, პარ. 97)</w:t>
      </w:r>
      <w:r>
        <w:rPr>
          <w:lang w:val="ka"/>
        </w:rPr>
        <w:t xml:space="preserve">. დოკუმენტის ოფიციალური სათაურია</w:t>
      </w:r>
      <w:r>
        <w:rPr>
          <w:lang w:val="ka"/>
        </w:rPr>
        <w:t xml:space="preserve"> </w:t>
      </w:r>
      <w:r>
        <w:rPr>
          <w:b/>
          <w:bCs/>
          <w:lang w:val="ka"/>
        </w:rPr>
        <w:t xml:space="preserve">„დეკლარაცია დემოკრატიის შესახებ“</w:t>
      </w:r>
      <w:r>
        <w:rPr>
          <w:lang w:val="ka"/>
        </w:rPr>
        <w:t xml:space="preserve"> </w:t>
      </w:r>
      <w:r>
        <w:rPr>
          <w:lang w:val="ka"/>
        </w:rPr>
        <w:t xml:space="preserve">(</w:t>
      </w:r>
      <w:r>
        <w:rPr>
          <w:i/>
          <w:iCs/>
          <w:lang w:val="ka"/>
        </w:rPr>
        <w:t xml:space="preserve">Declaration on Democracy</w:t>
      </w:r>
      <w:r>
        <w:rPr>
          <w:lang w:val="ka"/>
        </w:rPr>
        <w:t xml:space="preserve">) — ევროპული საბჭოს კოპენჰაგენის სხდომის (7–8 აპრილი, 1978) დასკვნების დანართი D:</w:t>
      </w:r>
    </w:p>
    <w:p>
      <w:pPr>
        <w:pStyle w:val="BlockText"/>
      </w:pPr>
      <w:r>
        <w:rPr>
          <w:lang w:val="ka"/>
        </w:rPr>
        <w:t xml:space="preserve">„…პატივისცემა და შენარჩუნება წარმომადგენლობითი დემოკრატიისა და ადამიანის უფლებებისა ყოველ წევრ სახელმწიფოში ევროპული გაერთიანებების წევრობის</w:t>
      </w:r>
      <w:r>
        <w:rPr>
          <w:lang w:val="ka"/>
        </w:rPr>
        <w:t xml:space="preserve"> </w:t>
      </w:r>
      <w:r>
        <w:rPr>
          <w:b/>
          <w:bCs/>
          <w:lang w:val="ka"/>
        </w:rPr>
        <w:t xml:space="preserve">არსებითი ელემენტებია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„They solemnly declare that respect for and maintenance of representative democracy and human rights in each Member State are essential elements of membership of the European Communities.“ —</w:t>
      </w:r>
      <w:r>
        <w:rPr>
          <w:lang w:val="ka"/>
        </w:rPr>
        <w:t xml:space="preserve"> </w:t>
      </w:r>
      <w:r>
        <w:rPr>
          <w:i/>
          <w:iCs/>
          <w:lang w:val="ka"/>
        </w:rPr>
        <w:t xml:space="preserve">European Council, Copenhagen, 7–8 April 1978, Annex D, PDF გვ. 13</w:t>
      </w:r>
    </w:p>
    <w:p>
      <w:pPr>
        <w:pStyle w:val="FirstParagraph"/>
      </w:pPr>
      <w:r>
        <w:rPr>
          <w:lang w:val="ka"/>
        </w:rPr>
        <w:t xml:space="preserve">ℹ️ წიგნი მას „მემორანდუმს“ უწოდებს — დოკუმენტი</w:t>
      </w:r>
      <w:r>
        <w:rPr>
          <w:lang w:val="ka"/>
        </w:rPr>
        <w:t xml:space="preserve"> </w:t>
      </w:r>
      <w:r>
        <w:rPr>
          <w:b/>
          <w:bCs/>
          <w:lang w:val="ka"/>
        </w:rPr>
        <w:t xml:space="preserve">დეკლარაციაა</w:t>
      </w:r>
      <w:r>
        <w:rPr>
          <w:lang w:val="ka"/>
        </w:rPr>
        <w:t xml:space="preserve">.</w:t>
      </w:r>
    </w:p>
    <w:bookmarkEnd w:id="14"/>
    <w:bookmarkStart w:id="15" w:name="პროცედურა-ვინ-როდის-რომელი-უმრავლესობით"/>
    <w:p>
      <w:pPr>
        <w:pStyle w:val="Heading2"/>
      </w:pPr>
      <w:r>
        <w:rPr>
          <w:lang w:val="ka"/>
        </w:rPr>
        <w:t xml:space="preserve">3. პროცედურა — ვინ, როდის, რომელი უმრავლესობით</w:t>
      </w:r>
    </w:p>
    <w:p>
      <w:pPr>
        <w:pStyle w:val="FirstParagraph"/>
      </w:pPr>
      <w:r>
        <w:rPr>
          <w:lang w:val="ka"/>
        </w:rPr>
        <w:t xml:space="preserve">გაბრიჩიძე პრაქტიკაში ჩამოყალიბებულ</w:t>
      </w:r>
      <w:r>
        <w:rPr>
          <w:lang w:val="ka"/>
        </w:rPr>
        <w:t xml:space="preserve"> </w:t>
      </w:r>
      <w:r>
        <w:rPr>
          <w:b/>
          <w:bCs/>
          <w:lang w:val="ka"/>
        </w:rPr>
        <w:t xml:space="preserve">16 ნაბიჯს</w:t>
      </w:r>
      <w:r>
        <w:rPr>
          <w:lang w:val="ka"/>
        </w:rPr>
        <w:t xml:space="preserve"> </w:t>
      </w:r>
      <w:r>
        <w:rPr>
          <w:lang w:val="ka"/>
        </w:rPr>
        <w:t xml:space="preserve">აღწერს</w:t>
      </w:r>
      <w:r>
        <w:rPr>
          <w:lang w:val="ka"/>
        </w:rPr>
        <w:t xml:space="preserve"> </w:t>
      </w:r>
      <w:r>
        <w:rPr>
          <w:i/>
          <w:iCs/>
          <w:lang w:val="ka"/>
        </w:rPr>
        <w:t xml:space="preserve">(გვ. 31–32, პარ. 101)</w:t>
      </w:r>
      <w:r>
        <w:rPr>
          <w:lang w:val="ka"/>
        </w:rPr>
        <w:t xml:space="preserve">. ჩვენ მათ</w:t>
      </w:r>
      <w:r>
        <w:rPr>
          <w:lang w:val="ka"/>
        </w:rPr>
        <w:t xml:space="preserve"> </w:t>
      </w:r>
      <w:r>
        <w:rPr>
          <w:b/>
          <w:bCs/>
          <w:lang w:val="ka"/>
        </w:rPr>
        <w:t xml:space="preserve">ხუთ ფაზად</w:t>
      </w:r>
      <w:r>
        <w:rPr>
          <w:lang w:val="ka"/>
        </w:rPr>
        <w:t xml:space="preserve"> </w:t>
      </w:r>
      <w:r>
        <w:rPr>
          <w:lang w:val="ka"/>
        </w:rPr>
        <w:t xml:space="preserve">ვაჯგუფებთ:</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ფაზა</w:t>
            </w:r>
          </w:p>
        </w:tc>
        <w:tc>
          <w:tcPr/>
          <w:p>
            <w:pPr>
              <w:pStyle w:val="Compact"/>
            </w:pPr>
            <w:r>
              <w:rPr>
                <w:lang w:val="ka"/>
              </w:rPr>
              <w:t xml:space="preserve">ნაბიჯი (გაბრიჩიძე, პარ. 101)</w:t>
            </w:r>
          </w:p>
        </w:tc>
        <w:tc>
          <w:tcPr/>
          <w:p>
            <w:pPr>
              <w:pStyle w:val="Compact"/>
            </w:pPr>
            <w:r>
              <w:rPr>
                <w:lang w:val="ka"/>
              </w:rPr>
              <w:t xml:space="preserve">ვინ</w:t>
            </w:r>
          </w:p>
        </w:tc>
        <w:tc>
          <w:tcPr/>
          <w:p>
            <w:pPr>
              <w:pStyle w:val="Compact"/>
            </w:pPr>
            <w:r>
              <w:rPr>
                <w:lang w:val="ka"/>
              </w:rPr>
              <w:t xml:space="preserve">წესი</w:t>
            </w:r>
          </w:p>
        </w:tc>
      </w:tr>
      <w:tr>
        <w:tc>
          <w:tcPr/>
          <w:p>
            <w:pPr>
              <w:pStyle w:val="Compact"/>
            </w:pPr>
            <w:r>
              <w:rPr>
                <w:b/>
                <w:bCs/>
                <w:lang w:val="ka"/>
              </w:rPr>
              <w:t xml:space="preserve">A. განაცხადი</w:t>
            </w:r>
          </w:p>
        </w:tc>
        <w:tc>
          <w:tcPr/>
          <w:p>
            <w:pPr>
              <w:pStyle w:val="Compact"/>
            </w:pPr>
            <w:r>
              <w:rPr>
                <w:lang w:val="ka"/>
              </w:rPr>
              <w:t xml:space="preserve">1–3: გადაწყვეტილება → განაცხადი</w:t>
            </w:r>
            <w:r>
              <w:rPr>
                <w:lang w:val="ka"/>
              </w:rPr>
              <w:t xml:space="preserve"> </w:t>
            </w:r>
            <w:r>
              <w:rPr>
                <w:b/>
                <w:bCs/>
                <w:lang w:val="ka"/>
              </w:rPr>
              <w:t xml:space="preserve">საბჭოს</w:t>
            </w:r>
            <w:r>
              <w:rPr>
                <w:lang w:val="ka"/>
              </w:rPr>
              <w:t xml:space="preserve"> </w:t>
            </w:r>
            <w:r>
              <w:rPr>
                <w:lang w:val="ka"/>
              </w:rPr>
              <w:t xml:space="preserve">→ ევროპარლამენტისა და ეროვნული პარლამენტების ინფორმირება</w:t>
            </w:r>
          </w:p>
        </w:tc>
        <w:tc>
          <w:tcPr/>
          <w:p>
            <w:pPr>
              <w:pStyle w:val="Compact"/>
            </w:pPr>
            <w:r>
              <w:rPr>
                <w:lang w:val="ka"/>
              </w:rPr>
              <w:t xml:space="preserve">განმცხადებელი; საბჭო</w:t>
            </w:r>
          </w:p>
        </w:tc>
        <w:tc>
          <w:tcPr/>
          <w:p>
            <w:pPr>
              <w:pStyle w:val="Compact"/>
            </w:pPr>
            <w:r>
              <w:rPr>
                <w:lang w:val="ka"/>
              </w:rPr>
              <w:t xml:space="preserve">ინფორმირება — ლისაბონის სიახლე</w:t>
            </w:r>
            <w:r>
              <w:rPr>
                <w:lang w:val="ka"/>
              </w:rPr>
              <w:t xml:space="preserve"> </w:t>
            </w:r>
            <w:r>
              <w:rPr>
                <w:i/>
                <w:iCs/>
                <w:lang w:val="ka"/>
              </w:rPr>
              <w:t xml:space="preserve">(სქოლ. 37)</w:t>
            </w:r>
          </w:p>
        </w:tc>
      </w:tr>
      <w:tr>
        <w:tc>
          <w:tcPr/>
          <w:p>
            <w:pPr>
              <w:pStyle w:val="Compact"/>
            </w:pPr>
            <w:r>
              <w:rPr>
                <w:b/>
                <w:bCs/>
                <w:lang w:val="ka"/>
              </w:rPr>
              <w:t xml:space="preserve">B. შეფასება</w:t>
            </w:r>
          </w:p>
        </w:tc>
        <w:tc>
          <w:tcPr/>
          <w:p>
            <w:pPr>
              <w:pStyle w:val="Compact"/>
            </w:pPr>
            <w:r>
              <w:rPr>
                <w:lang w:val="ka"/>
              </w:rPr>
              <w:t xml:space="preserve">4–6: საბჭო ითხოვს კომისიის</w:t>
            </w:r>
            <w:r>
              <w:rPr>
                <w:lang w:val="ka"/>
              </w:rPr>
              <w:t xml:space="preserve"> </w:t>
            </w:r>
            <w:r>
              <w:rPr>
                <w:b/>
                <w:bCs/>
                <w:lang w:val="ka"/>
              </w:rPr>
              <w:t xml:space="preserve">დასკვნას</w:t>
            </w:r>
            <w:r>
              <w:rPr>
                <w:lang w:val="ka"/>
              </w:rPr>
              <w:t xml:space="preserve"> </w:t>
            </w:r>
            <w:r>
              <w:rPr>
                <w:lang w:val="ka"/>
              </w:rPr>
              <w:t xml:space="preserve">(</w:t>
            </w:r>
            <w:r>
              <w:rPr>
                <w:i/>
                <w:iCs/>
                <w:lang w:val="ka"/>
              </w:rPr>
              <w:t xml:space="preserve">opinion</w:t>
            </w:r>
            <w:r>
              <w:rPr>
                <w:lang w:val="ka"/>
              </w:rPr>
              <w:t xml:space="preserve">) — პოლიტიკური, სამართლებრივი, ეკონომიკური ანალიზი</w:t>
            </w:r>
          </w:p>
        </w:tc>
        <w:tc>
          <w:tcPr/>
          <w:p>
            <w:pPr>
              <w:pStyle w:val="Compact"/>
            </w:pPr>
            <w:r>
              <w:rPr>
                <w:lang w:val="ka"/>
              </w:rPr>
              <w:t xml:space="preserve">კომისია</w:t>
            </w:r>
          </w:p>
        </w:tc>
        <w:tc>
          <w:tcPr/>
          <w:p>
            <w:pPr>
              <w:pStyle w:val="Compact"/>
            </w:pPr>
            <w:r>
              <w:rPr>
                <w:lang w:val="ka"/>
              </w:rPr>
              <w:t xml:space="preserve">„კომისიასთან კონსულტაციის შემდეგ“ — ტექსტი დასკვნას შემბოჭავად</w:t>
            </w:r>
            <w:r>
              <w:rPr>
                <w:lang w:val="ka"/>
              </w:rPr>
              <w:t xml:space="preserve"> </w:t>
            </w:r>
            <w:r>
              <w:rPr>
                <w:b/>
                <w:bCs/>
                <w:lang w:val="ka"/>
              </w:rPr>
              <w:t xml:space="preserve">არ</w:t>
            </w:r>
            <w:r>
              <w:rPr>
                <w:lang w:val="ka"/>
              </w:rPr>
              <w:t xml:space="preserve"> </w:t>
            </w:r>
            <w:r>
              <w:rPr>
                <w:lang w:val="ka"/>
              </w:rPr>
              <w:t xml:space="preserve">აცხადებს</w:t>
            </w:r>
          </w:p>
        </w:tc>
      </w:tr>
      <w:tr>
        <w:tc>
          <w:tcPr/>
          <w:p>
            <w:pPr>
              <w:pStyle w:val="Compact"/>
            </w:pPr>
            <w:r>
              <w:rPr>
                <w:b/>
                <w:bCs/>
                <w:lang w:val="ka"/>
              </w:rPr>
              <w:t xml:space="preserve">C. მოლაპარაკების გახსნა</w:t>
            </w:r>
          </w:p>
        </w:tc>
        <w:tc>
          <w:tcPr/>
          <w:p>
            <w:pPr>
              <w:pStyle w:val="Compact"/>
            </w:pPr>
            <w:r>
              <w:rPr>
                <w:lang w:val="ka"/>
              </w:rPr>
              <w:t xml:space="preserve">7–9: საბჭო წყვეტს მოლაპარაკების დაწყებას →</w:t>
            </w:r>
            <w:r>
              <w:rPr>
                <w:lang w:val="ka"/>
              </w:rPr>
              <w:t xml:space="preserve"> </w:t>
            </w:r>
            <w:r>
              <w:rPr>
                <w:b/>
                <w:bCs/>
                <w:lang w:val="ka"/>
              </w:rPr>
              <w:t xml:space="preserve">გაწევრიანების კონფერენცია</w:t>
            </w:r>
            <w:r>
              <w:rPr>
                <w:lang w:val="ka"/>
              </w:rPr>
              <w:t xml:space="preserve"> </w:t>
            </w:r>
            <w:r>
              <w:rPr>
                <w:lang w:val="ka"/>
              </w:rPr>
              <w:t xml:space="preserve">→ მოსამზადებელი ფაზა</w:t>
            </w:r>
          </w:p>
        </w:tc>
        <w:tc>
          <w:tcPr/>
          <w:p>
            <w:pPr>
              <w:pStyle w:val="Compact"/>
            </w:pPr>
            <w:r>
              <w:rPr>
                <w:lang w:val="ka"/>
              </w:rPr>
              <w:t xml:space="preserve">საბჭო / წევრი სახელმწიფოები</w:t>
            </w:r>
          </w:p>
        </w:tc>
        <w:tc>
          <w:tcPr/>
          <w:p>
            <w:pPr>
              <w:pStyle w:val="Compact"/>
            </w:pPr>
            <w:r>
              <w:rPr>
                <w:b/>
                <w:bCs/>
                <w:lang w:val="ka"/>
              </w:rPr>
              <w:t xml:space="preserve">ერთსულოვნება</w:t>
            </w:r>
          </w:p>
        </w:tc>
      </w:tr>
      <w:tr>
        <w:tc>
          <w:tcPr/>
          <w:p>
            <w:pPr>
              <w:pStyle w:val="Compact"/>
            </w:pPr>
            <w:r>
              <w:rPr>
                <w:b/>
                <w:bCs/>
                <w:lang w:val="ka"/>
              </w:rPr>
              <w:t xml:space="preserve">D. მოლაპარაკება</w:t>
            </w:r>
          </w:p>
        </w:tc>
        <w:tc>
          <w:tcPr/>
          <w:p>
            <w:pPr>
              <w:pStyle w:val="Compact"/>
            </w:pPr>
            <w:r>
              <w:rPr>
                <w:lang w:val="ka"/>
              </w:rPr>
              <w:t xml:space="preserve">10–11: მოლაპარაკება (თავები/კლასტერები) → ფორმალური დასრულება</w:t>
            </w:r>
          </w:p>
        </w:tc>
        <w:tc>
          <w:tcPr/>
          <w:p>
            <w:pPr>
              <w:pStyle w:val="Compact"/>
            </w:pPr>
            <w:r>
              <w:rPr>
                <w:lang w:val="ka"/>
              </w:rPr>
              <w:t xml:space="preserve">კონფერენცია; კომისია ამზადებს</w:t>
            </w:r>
          </w:p>
        </w:tc>
        <w:tc>
          <w:tcPr/>
          <w:p>
            <w:pPr>
              <w:pStyle w:val="Compact"/>
            </w:pPr>
            <w:r>
              <w:rPr>
                <w:lang w:val="ka"/>
              </w:rPr>
              <w:t xml:space="preserve">2020 წლიდან თავები</w:t>
            </w:r>
            <w:r>
              <w:rPr>
                <w:lang w:val="ka"/>
              </w:rPr>
              <w:t xml:space="preserve"> </w:t>
            </w:r>
            <w:r>
              <w:rPr>
                <w:b/>
                <w:bCs/>
                <w:lang w:val="ka"/>
              </w:rPr>
              <w:t xml:space="preserve">კლასტერებადაა</w:t>
            </w:r>
            <w:r>
              <w:rPr>
                <w:lang w:val="ka"/>
              </w:rPr>
              <w:t xml:space="preserve"> </w:t>
            </w:r>
            <w:r>
              <w:rPr>
                <w:lang w:val="ka"/>
              </w:rPr>
              <w:t xml:space="preserve">(6); კლასტერი „მთლიანად“ იხსნება; „ფუნდამენტური საკითხები“ — პირველი იხსნება, ბოლოს იხურება</w:t>
            </w:r>
            <w:r>
              <w:rPr>
                <w:lang w:val="ka"/>
              </w:rPr>
              <w:t xml:space="preserve"> </w:t>
            </w:r>
            <w:r>
              <w:rPr>
                <w:i/>
                <w:iCs/>
                <w:lang w:val="ka"/>
              </w:rPr>
              <w:t xml:space="preserve">(COM(2020) 57)</w:t>
            </w:r>
            <w:r>
              <w:rPr>
                <w:lang w:val="ka"/>
              </w:rPr>
              <w:t xml:space="preserve">. თავების დახურვა —</w:t>
            </w:r>
            <w:r>
              <w:rPr>
                <w:lang w:val="ka"/>
              </w:rPr>
              <w:t xml:space="preserve"> </w:t>
            </w:r>
            <w:r>
              <w:rPr>
                <w:b/>
                <w:bCs/>
                <w:lang w:val="ka"/>
              </w:rPr>
              <w:t xml:space="preserve">ერთხმად</w:t>
            </w:r>
            <w:r>
              <w:rPr>
                <w:lang w:val="ka"/>
              </w:rPr>
              <w:t xml:space="preserve"> </w:t>
            </w:r>
            <w:r>
              <w:rPr>
                <w:i/>
                <w:iCs/>
                <w:lang w:val="ka"/>
              </w:rPr>
              <w:t xml:space="preserve">(COM(2024) 146, გვ. 21)</w:t>
            </w:r>
          </w:p>
        </w:tc>
      </w:tr>
      <w:tr>
        <w:tc>
          <w:tcPr/>
          <w:p>
            <w:pPr>
              <w:pStyle w:val="Compact"/>
            </w:pPr>
            <w:r>
              <w:rPr>
                <w:b/>
                <w:bCs/>
                <w:lang w:val="ka"/>
              </w:rPr>
              <w:t xml:space="preserve">E. დახურვა</w:t>
            </w:r>
          </w:p>
        </w:tc>
        <w:tc>
          <w:tcPr/>
          <w:p>
            <w:pPr>
              <w:pStyle w:val="Compact"/>
            </w:pPr>
            <w:r>
              <w:rPr>
                <w:lang w:val="ka"/>
              </w:rPr>
              <w:t xml:space="preserve">12–16: ევროპარლამენტის</w:t>
            </w:r>
            <w:r>
              <w:rPr>
                <w:lang w:val="ka"/>
              </w:rPr>
              <w:t xml:space="preserve"> </w:t>
            </w:r>
            <w:r>
              <w:rPr>
                <w:b/>
                <w:bCs/>
                <w:lang w:val="ka"/>
              </w:rPr>
              <w:t xml:space="preserve">თანხმობა</w:t>
            </w:r>
            <w:r>
              <w:rPr>
                <w:lang w:val="ka"/>
              </w:rPr>
              <w:t xml:space="preserve"> </w:t>
            </w:r>
            <w:r>
              <w:rPr>
                <w:lang w:val="ka"/>
              </w:rPr>
              <w:t xml:space="preserve">→ საბჭოს</w:t>
            </w:r>
            <w:r>
              <w:rPr>
                <w:lang w:val="ka"/>
              </w:rPr>
              <w:t xml:space="preserve"> </w:t>
            </w:r>
            <w:r>
              <w:rPr>
                <w:b/>
                <w:bCs/>
                <w:lang w:val="ka"/>
              </w:rPr>
              <w:t xml:space="preserve">ერთხმად</w:t>
            </w:r>
            <w:r>
              <w:rPr>
                <w:lang w:val="ka"/>
              </w:rPr>
              <w:t xml:space="preserve"> </w:t>
            </w:r>
            <w:r>
              <w:rPr>
                <w:lang w:val="ka"/>
              </w:rPr>
              <w:t xml:space="preserve">გადაწყვეტილება → ხელშეკრულების რატიფიკაცია</w:t>
            </w:r>
            <w:r>
              <w:rPr>
                <w:lang w:val="ka"/>
              </w:rPr>
              <w:t xml:space="preserve"> </w:t>
            </w:r>
            <w:r>
              <w:rPr>
                <w:b/>
                <w:bCs/>
                <w:lang w:val="ka"/>
              </w:rPr>
              <w:t xml:space="preserve">კანდიდატის</w:t>
            </w:r>
            <w:r>
              <w:rPr>
                <w:lang w:val="ka"/>
              </w:rPr>
              <w:t xml:space="preserve"> </w:t>
            </w:r>
            <w:r>
              <w:rPr>
                <w:lang w:val="ka"/>
              </w:rPr>
              <w:t xml:space="preserve">და</w:t>
            </w:r>
            <w:r>
              <w:rPr>
                <w:lang w:val="ka"/>
              </w:rPr>
              <w:t xml:space="preserve"> </w:t>
            </w:r>
            <w:r>
              <w:rPr>
                <w:b/>
                <w:bCs/>
                <w:lang w:val="ka"/>
              </w:rPr>
              <w:t xml:space="preserve">ყველა წევრის</w:t>
            </w:r>
            <w:r>
              <w:rPr>
                <w:lang w:val="ka"/>
              </w:rPr>
              <w:t xml:space="preserve"> </w:t>
            </w:r>
            <w:r>
              <w:rPr>
                <w:lang w:val="ka"/>
              </w:rPr>
              <w:t xml:space="preserve">მიერ → ძალაში შესვლა</w:t>
            </w:r>
          </w:p>
        </w:tc>
        <w:tc>
          <w:tcPr/>
          <w:p>
            <w:pPr>
              <w:pStyle w:val="Compact"/>
            </w:pPr>
            <w:r>
              <w:rPr>
                <w:lang w:val="ka"/>
              </w:rPr>
              <w:t xml:space="preserve">ევროპარლამენტი; საბჭო; 27 + 1 სახელმწიფო</w:t>
            </w:r>
          </w:p>
        </w:tc>
        <w:tc>
          <w:tcPr/>
          <w:p>
            <w:pPr>
              <w:pStyle w:val="Compact"/>
            </w:pPr>
            <w:r>
              <w:rPr>
                <w:lang w:val="ka"/>
              </w:rPr>
              <w:t xml:space="preserve">შემადგენლობის უმრავლესობა · ერთხმად · ყველა რატიფიკაცია</w:t>
            </w:r>
          </w:p>
        </w:tc>
      </w:tr>
    </w:tbl>
    <w:p>
      <w:pPr>
        <w:pStyle w:val="BodyText"/>
      </w:pPr>
      <w:r>
        <w:rPr>
          <w:lang w:val="ka"/>
        </w:rPr>
        <w:t xml:space="preserve">⚠️</w:t>
      </w:r>
      <w:r>
        <w:rPr>
          <w:lang w:val="ka"/>
        </w:rPr>
        <w:t xml:space="preserve"> </w:t>
      </w:r>
      <w:r>
        <w:rPr>
          <w:b/>
          <w:bCs/>
          <w:lang w:val="ka"/>
        </w:rPr>
        <w:t xml:space="preserve">„კანდიდატის სტატუსი“ ხელშეკრულებაში არ წერია.</w:t>
      </w:r>
      <w:r>
        <w:rPr>
          <w:lang w:val="ka"/>
        </w:rPr>
        <w:t xml:space="preserve"> </w:t>
      </w:r>
      <w:r>
        <w:rPr>
          <w:lang w:val="ka"/>
        </w:rPr>
        <w:t xml:space="preserve">ეს</w:t>
      </w:r>
      <w:r>
        <w:rPr>
          <w:lang w:val="ka"/>
        </w:rPr>
        <w:t xml:space="preserve"> </w:t>
      </w:r>
      <w:r>
        <w:rPr>
          <w:b/>
          <w:bCs/>
          <w:lang w:val="ka"/>
        </w:rPr>
        <w:t xml:space="preserve">პოლიტიკური პრაქტიკაა</w:t>
      </w:r>
      <w:r>
        <w:rPr>
          <w:lang w:val="ka"/>
        </w:rPr>
        <w:t xml:space="preserve"> </w:t>
      </w:r>
      <w:r>
        <w:rPr>
          <w:lang w:val="ka"/>
        </w:rPr>
        <w:t xml:space="preserve">— ევროპული საბჭოს გადაწყვეტილება ფაზებს A–C შორის. ABC სამ საფეხურს გამოყოფს: წევრობის</w:t>
      </w:r>
      <w:r>
        <w:rPr>
          <w:lang w:val="ka"/>
        </w:rPr>
        <w:t xml:space="preserve"> </w:t>
      </w:r>
      <w:r>
        <w:rPr>
          <w:b/>
          <w:bCs/>
          <w:lang w:val="ka"/>
        </w:rPr>
        <w:t xml:space="preserve">პერსპექტივა</w:t>
      </w:r>
      <w:r>
        <w:rPr>
          <w:lang w:val="ka"/>
        </w:rPr>
        <w:t xml:space="preserve"> </w:t>
      </w:r>
      <w:r>
        <w:rPr>
          <w:lang w:val="ka"/>
        </w:rPr>
        <w:t xml:space="preserve">→</w:t>
      </w:r>
      <w:r>
        <w:rPr>
          <w:lang w:val="ka"/>
        </w:rPr>
        <w:t xml:space="preserve"> </w:t>
      </w:r>
      <w:r>
        <w:rPr>
          <w:b/>
          <w:bCs/>
          <w:lang w:val="ka"/>
        </w:rPr>
        <w:t xml:space="preserve">კანდიდატის სტატუსი</w:t>
      </w:r>
      <w:r>
        <w:rPr>
          <w:lang w:val="ka"/>
        </w:rPr>
        <w:t xml:space="preserve"> </w:t>
      </w:r>
      <w:r>
        <w:rPr>
          <w:lang w:val="ka"/>
        </w:rPr>
        <w:t xml:space="preserve">(რაც ჯერ მოლაპარაკების გახსნას არ ნიშნავს) →</w:t>
      </w:r>
      <w:r>
        <w:rPr>
          <w:lang w:val="ka"/>
        </w:rPr>
        <w:t xml:space="preserve"> </w:t>
      </w:r>
      <w:r>
        <w:rPr>
          <w:b/>
          <w:bCs/>
          <w:lang w:val="ka"/>
        </w:rPr>
        <w:t xml:space="preserve">მოლაპარაკება</w:t>
      </w:r>
      <w:r>
        <w:rPr>
          <w:lang w:val="ka"/>
        </w:rPr>
        <w:t xml:space="preserve"> </w:t>
      </w:r>
      <w:r>
        <w:rPr>
          <w:i/>
          <w:iCs/>
          <w:lang w:val="ka"/>
        </w:rPr>
        <w:t xml:space="preserve">(ABC გვ. 23)</w:t>
      </w:r>
      <w:r>
        <w:rPr>
          <w:lang w:val="ka"/>
        </w:rPr>
        <w:t xml:space="preserve">.</w:t>
      </w:r>
    </w:p>
    <w:p>
      <w:pPr>
        <w:pStyle w:val="BodyText"/>
      </w:pPr>
      <w:r>
        <w:rPr>
          <w:lang w:val="ka"/>
        </w:rPr>
        <w:t xml:space="preserve">🔎</w:t>
      </w:r>
      <w:r>
        <w:rPr>
          <w:lang w:val="ka"/>
        </w:rPr>
        <w:t xml:space="preserve"> </w:t>
      </w:r>
      <w:r>
        <w:rPr>
          <w:b/>
          <w:bCs/>
          <w:lang w:val="ka"/>
        </w:rPr>
        <w:t xml:space="preserve">წყაროს კრიტიკა:</w:t>
      </w:r>
      <w:r>
        <w:rPr>
          <w:lang w:val="ka"/>
        </w:rPr>
        <w:t xml:space="preserve"> </w:t>
      </w:r>
      <w:r>
        <w:rPr>
          <w:lang w:val="ka"/>
        </w:rPr>
        <w:t xml:space="preserve">ABC წერს, რომ ევროპარლამენტი თანხმობას აძლევს „</w:t>
      </w:r>
      <w:r>
        <w:rPr>
          <w:b/>
          <w:bCs/>
          <w:lang w:val="ka"/>
        </w:rPr>
        <w:t xml:space="preserve">გაწევრიანების ხელშეკრულებას</w:t>
      </w:r>
      <w:r>
        <w:rPr>
          <w:lang w:val="ka"/>
        </w:rPr>
        <w:t xml:space="preserve">“</w:t>
      </w:r>
      <w:r>
        <w:rPr>
          <w:lang w:val="ka"/>
        </w:rPr>
        <w:t xml:space="preserve"> </w:t>
      </w:r>
      <w:r>
        <w:rPr>
          <w:i/>
          <w:iCs/>
          <w:lang w:val="ka"/>
        </w:rPr>
        <w:t xml:space="preserve">(გვ. 23)</w:t>
      </w:r>
      <w:r>
        <w:rPr>
          <w:lang w:val="ka"/>
        </w:rPr>
        <w:t xml:space="preserve">. TEU 49-ის ტექსტით კი თანხმობა ეხება</w:t>
      </w:r>
      <w:r>
        <w:rPr>
          <w:lang w:val="ka"/>
        </w:rPr>
        <w:t xml:space="preserve"> </w:t>
      </w:r>
      <w:r>
        <w:rPr>
          <w:b/>
          <w:bCs/>
          <w:lang w:val="ka"/>
        </w:rPr>
        <w:t xml:space="preserve">საბჭოს გადაწყვეტილებას განაცხადზე</w:t>
      </w:r>
      <w:r>
        <w:rPr>
          <w:lang w:val="ka"/>
        </w:rPr>
        <w:t xml:space="preserve"> </w:t>
      </w:r>
      <w:r>
        <w:rPr>
          <w:lang w:val="ka"/>
        </w:rPr>
        <w:t xml:space="preserve">(პირველი აბზაცი); ხელშეკრულება სახელმწიფოებს შორისაა და მათ რატიფიკაციას საჭიროებს (მეორე აბზაცი). გაბრიჩიძის თანმიმდევრობა (ნაბ. 12 → 13 → 14–15) ტექსტს ზუსტად მისდევს.</w:t>
      </w:r>
    </w:p>
    <w:bookmarkEnd w:id="15"/>
    <w:bookmarkStart w:id="16" w:name="გაფართოების-ტალღები-6-28-27"/>
    <w:p>
      <w:pPr>
        <w:pStyle w:val="Heading2"/>
      </w:pPr>
      <w:r>
        <w:rPr>
          <w:lang w:val="ka"/>
        </w:rPr>
        <w:t xml:space="preserve">4. გაფართოების ტალღები: 6 → 28 → 27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წელი</w:t>
            </w:r>
          </w:p>
        </w:tc>
        <w:tc>
          <w:tcPr/>
          <w:p>
            <w:pPr>
              <w:pStyle w:val="Compact"/>
            </w:pPr>
            <w:r>
              <w:rPr>
                <w:lang w:val="ka"/>
              </w:rPr>
              <w:t xml:space="preserve">ქვეყნები</w:t>
            </w:r>
          </w:p>
        </w:tc>
        <w:tc>
          <w:tcPr/>
          <w:p>
            <w:pPr>
              <w:pStyle w:val="Compact"/>
            </w:pPr>
            <w:r>
              <w:rPr>
                <w:lang w:val="ka"/>
              </w:rPr>
              <w:t xml:space="preserve">რაოდენობა</w:t>
            </w:r>
          </w:p>
        </w:tc>
      </w:tr>
      <w:tr>
        <w:tc>
          <w:tcPr/>
          <w:p>
            <w:pPr>
              <w:pStyle w:val="Compact"/>
            </w:pPr>
            <w:r>
              <w:rPr>
                <w:lang w:val="ka"/>
              </w:rPr>
              <w:t xml:space="preserve">1952/1958</w:t>
            </w:r>
          </w:p>
        </w:tc>
        <w:tc>
          <w:tcPr/>
          <w:p>
            <w:pPr>
              <w:pStyle w:val="Compact"/>
            </w:pPr>
            <w:r>
              <w:rPr>
                <w:lang w:val="ka"/>
              </w:rPr>
              <w:t xml:space="preserve">ბელგია, გერმანია, საფრანგეთი, იტალია, ლუქსემბურგი, ნიდერლანდები</w:t>
            </w:r>
          </w:p>
        </w:tc>
        <w:tc>
          <w:tcPr/>
          <w:p>
            <w:pPr>
              <w:pStyle w:val="Compact"/>
            </w:pPr>
            <w:r>
              <w:rPr>
                <w:lang w:val="ka"/>
              </w:rPr>
              <w:t xml:space="preserve">6</w:t>
            </w:r>
          </w:p>
        </w:tc>
      </w:tr>
      <w:tr>
        <w:tc>
          <w:tcPr/>
          <w:p>
            <w:pPr>
              <w:pStyle w:val="Compact"/>
            </w:pPr>
            <w:r>
              <w:rPr>
                <w:lang w:val="ka"/>
              </w:rPr>
              <w:t xml:space="preserve">1973</w:t>
            </w:r>
          </w:p>
        </w:tc>
        <w:tc>
          <w:tcPr/>
          <w:p>
            <w:pPr>
              <w:pStyle w:val="Compact"/>
            </w:pPr>
            <w:r>
              <w:rPr>
                <w:lang w:val="ka"/>
              </w:rPr>
              <w:t xml:space="preserve">დანია, ირლანდია, დიდი ბრიტანეთი</w:t>
            </w:r>
          </w:p>
        </w:tc>
        <w:tc>
          <w:tcPr/>
          <w:p>
            <w:pPr>
              <w:pStyle w:val="Compact"/>
            </w:pPr>
            <w:r>
              <w:rPr>
                <w:lang w:val="ka"/>
              </w:rPr>
              <w:t xml:space="preserve">9</w:t>
            </w:r>
          </w:p>
        </w:tc>
      </w:tr>
      <w:tr>
        <w:tc>
          <w:tcPr/>
          <w:p>
            <w:pPr>
              <w:pStyle w:val="Compact"/>
            </w:pPr>
            <w:r>
              <w:rPr>
                <w:lang w:val="ka"/>
              </w:rPr>
              <w:t xml:space="preserve">1981</w:t>
            </w:r>
          </w:p>
        </w:tc>
        <w:tc>
          <w:tcPr/>
          <w:p>
            <w:pPr>
              <w:pStyle w:val="Compact"/>
            </w:pPr>
            <w:r>
              <w:rPr>
                <w:lang w:val="ka"/>
              </w:rPr>
              <w:t xml:space="preserve">საბერძნეთი</w:t>
            </w:r>
          </w:p>
        </w:tc>
        <w:tc>
          <w:tcPr/>
          <w:p>
            <w:pPr>
              <w:pStyle w:val="Compact"/>
            </w:pPr>
            <w:r>
              <w:rPr>
                <w:lang w:val="ka"/>
              </w:rPr>
              <w:t xml:space="preserve">10</w:t>
            </w:r>
          </w:p>
        </w:tc>
      </w:tr>
      <w:tr>
        <w:tc>
          <w:tcPr/>
          <w:p>
            <w:pPr>
              <w:pStyle w:val="Compact"/>
            </w:pPr>
            <w:r>
              <w:rPr>
                <w:lang w:val="ka"/>
              </w:rPr>
              <w:t xml:space="preserve">1986</w:t>
            </w:r>
          </w:p>
        </w:tc>
        <w:tc>
          <w:tcPr/>
          <w:p>
            <w:pPr>
              <w:pStyle w:val="Compact"/>
            </w:pPr>
            <w:r>
              <w:rPr>
                <w:lang w:val="ka"/>
              </w:rPr>
              <w:t xml:space="preserve">პორტუგალია, ესპანეთი</w:t>
            </w:r>
          </w:p>
        </w:tc>
        <w:tc>
          <w:tcPr/>
          <w:p>
            <w:pPr>
              <w:pStyle w:val="Compact"/>
            </w:pPr>
            <w:r>
              <w:rPr>
                <w:lang w:val="ka"/>
              </w:rPr>
              <w:t xml:space="preserve">12</w:t>
            </w:r>
          </w:p>
        </w:tc>
      </w:tr>
      <w:tr>
        <w:tc>
          <w:tcPr/>
          <w:p>
            <w:pPr>
              <w:pStyle w:val="Compact"/>
            </w:pPr>
            <w:r>
              <w:rPr>
                <w:lang w:val="ka"/>
              </w:rPr>
              <w:t xml:space="preserve">1995</w:t>
            </w:r>
          </w:p>
        </w:tc>
        <w:tc>
          <w:tcPr/>
          <w:p>
            <w:pPr>
              <w:pStyle w:val="Compact"/>
            </w:pPr>
            <w:r>
              <w:rPr>
                <w:lang w:val="ka"/>
              </w:rPr>
              <w:t xml:space="preserve">ავსტრია, ფინეთი, შვედეთი</w:t>
            </w:r>
          </w:p>
        </w:tc>
        <w:tc>
          <w:tcPr/>
          <w:p>
            <w:pPr>
              <w:pStyle w:val="Compact"/>
            </w:pPr>
            <w:r>
              <w:rPr>
                <w:lang w:val="ka"/>
              </w:rPr>
              <w:t xml:space="preserve">15</w:t>
            </w:r>
          </w:p>
        </w:tc>
      </w:tr>
      <w:tr>
        <w:tc>
          <w:tcPr/>
          <w:p>
            <w:pPr>
              <w:pStyle w:val="Compact"/>
            </w:pPr>
            <w:r>
              <w:rPr>
                <w:lang w:val="ka"/>
              </w:rPr>
              <w:t xml:space="preserve">2004</w:t>
            </w:r>
          </w:p>
        </w:tc>
        <w:tc>
          <w:tcPr/>
          <w:p>
            <w:pPr>
              <w:pStyle w:val="Compact"/>
            </w:pPr>
            <w:r>
              <w:rPr>
                <w:lang w:val="ka"/>
              </w:rPr>
              <w:t xml:space="preserve">ესტონეთი, ლატვია, ლიტვა, პოლონეთი, ჩეხეთი, სლოვაკეთი, სლოვენია, უნგრეთი, კვიპროსი, მალტა</w:t>
            </w:r>
          </w:p>
        </w:tc>
        <w:tc>
          <w:tcPr/>
          <w:p>
            <w:pPr>
              <w:pStyle w:val="Compact"/>
            </w:pPr>
            <w:r>
              <w:rPr>
                <w:lang w:val="ka"/>
              </w:rPr>
              <w:t xml:space="preserve">25</w:t>
            </w:r>
          </w:p>
        </w:tc>
      </w:tr>
      <w:tr>
        <w:tc>
          <w:tcPr/>
          <w:p>
            <w:pPr>
              <w:pStyle w:val="Compact"/>
            </w:pPr>
            <w:r>
              <w:rPr>
                <w:lang w:val="ka"/>
              </w:rPr>
              <w:t xml:space="preserve">2007</w:t>
            </w:r>
          </w:p>
        </w:tc>
        <w:tc>
          <w:tcPr/>
          <w:p>
            <w:pPr>
              <w:pStyle w:val="Compact"/>
            </w:pPr>
            <w:r>
              <w:rPr>
                <w:lang w:val="ka"/>
              </w:rPr>
              <w:t xml:space="preserve">ბულგარეთი, რუმინეთი</w:t>
            </w:r>
          </w:p>
        </w:tc>
        <w:tc>
          <w:tcPr/>
          <w:p>
            <w:pPr>
              <w:pStyle w:val="Compact"/>
            </w:pPr>
            <w:r>
              <w:rPr>
                <w:lang w:val="ka"/>
              </w:rPr>
              <w:t xml:space="preserve">27</w:t>
            </w:r>
          </w:p>
        </w:tc>
      </w:tr>
      <w:tr>
        <w:tc>
          <w:tcPr/>
          <w:p>
            <w:pPr>
              <w:pStyle w:val="Compact"/>
            </w:pPr>
            <w:r>
              <w:rPr>
                <w:lang w:val="ka"/>
              </w:rPr>
              <w:t xml:space="preserve">2013</w:t>
            </w:r>
          </w:p>
        </w:tc>
        <w:tc>
          <w:tcPr/>
          <w:p>
            <w:pPr>
              <w:pStyle w:val="Compact"/>
            </w:pPr>
            <w:r>
              <w:rPr>
                <w:lang w:val="ka"/>
              </w:rPr>
              <w:t xml:space="preserve">ხორვატია</w:t>
            </w:r>
          </w:p>
        </w:tc>
        <w:tc>
          <w:tcPr/>
          <w:p>
            <w:pPr>
              <w:pStyle w:val="Compact"/>
            </w:pPr>
            <w:r>
              <w:rPr>
                <w:b/>
                <w:bCs/>
                <w:lang w:val="ka"/>
              </w:rPr>
              <w:t xml:space="preserve">28</w:t>
            </w:r>
          </w:p>
        </w:tc>
      </w:tr>
      <w:tr>
        <w:tc>
          <w:tcPr/>
          <w:p>
            <w:pPr>
              <w:pStyle w:val="Compact"/>
            </w:pPr>
            <w:r>
              <w:rPr>
                <w:lang w:val="ka"/>
              </w:rPr>
              <w:t xml:space="preserve">2020</w:t>
            </w:r>
          </w:p>
        </w:tc>
        <w:tc>
          <w:tcPr/>
          <w:p>
            <w:pPr>
              <w:pStyle w:val="Compact"/>
            </w:pPr>
            <w:r>
              <w:rPr>
                <w:lang w:val="ka"/>
              </w:rPr>
              <w:t xml:space="preserve">❌ დიდი ბრიტანეთი გავიდა</w:t>
            </w:r>
          </w:p>
        </w:tc>
        <w:tc>
          <w:tcPr/>
          <w:p>
            <w:pPr>
              <w:pStyle w:val="Compact"/>
            </w:pPr>
            <w:r>
              <w:rPr>
                <w:b/>
                <w:bCs/>
                <w:lang w:val="ka"/>
              </w:rPr>
              <w:t xml:space="preserve">27</w:t>
            </w:r>
          </w:p>
        </w:tc>
      </w:tr>
    </w:tbl>
    <w:p>
      <w:pPr>
        <w:pStyle w:val="BodyText"/>
      </w:pPr>
      <w:r>
        <w:rPr>
          <w:i/>
          <w:iCs/>
          <w:lang w:val="ka"/>
        </w:rPr>
        <w:t xml:space="preserve">(გაბრიჩიძე, გვ. 28, პარ. 95; ABC გვ. 22)</w:t>
      </w:r>
      <w:r>
        <w:rPr>
          <w:lang w:val="ka"/>
        </w:rPr>
        <w:t xml:space="preserve"> </w:t>
      </w:r>
      <w:r>
        <w:rPr>
          <w:lang w:val="ka"/>
        </w:rPr>
        <w:t xml:space="preserve">· ნორვეგიის გაწევრიანება ორჯერ ჩაიშალა</w:t>
      </w:r>
      <w:r>
        <w:rPr>
          <w:lang w:val="ka"/>
        </w:rPr>
        <w:t xml:space="preserve"> </w:t>
      </w:r>
      <w:r>
        <w:rPr>
          <w:b/>
          <w:bCs/>
          <w:lang w:val="ka"/>
        </w:rPr>
        <w:t xml:space="preserve">რეფერენდუმით</w:t>
      </w:r>
      <w:r>
        <w:rPr>
          <w:lang w:val="ka"/>
        </w:rPr>
        <w:t xml:space="preserve"> </w:t>
      </w:r>
      <w:r>
        <w:rPr>
          <w:lang w:val="ka"/>
        </w:rPr>
        <w:t xml:space="preserve">— 1972 (53.5% წინააღმდეგ) და 1994 (52.4%)</w:t>
      </w:r>
      <w:r>
        <w:rPr>
          <w:lang w:val="ka"/>
        </w:rPr>
        <w:t xml:space="preserve"> </w:t>
      </w:r>
      <w:r>
        <w:rPr>
          <w:i/>
          <w:iCs/>
          <w:lang w:val="ka"/>
        </w:rPr>
        <w:t xml:space="preserve">(ABC გვ. 22)</w:t>
      </w:r>
      <w:r>
        <w:rPr>
          <w:lang w:val="ka"/>
        </w:rPr>
        <w:t xml:space="preserve">. ეს ზუსტად TEU 49-ის მეორე აბზაცია: რატიფიკაცია განმცხადებლის</w:t>
      </w:r>
      <w:r>
        <w:rPr>
          <w:lang w:val="ka"/>
        </w:rPr>
        <w:t xml:space="preserve"> </w:t>
      </w:r>
      <w:r>
        <w:rPr>
          <w:b/>
          <w:bCs/>
          <w:lang w:val="ka"/>
        </w:rPr>
        <w:t xml:space="preserve">კონსტიტუციური</w:t>
      </w:r>
      <w:r>
        <w:rPr>
          <w:lang w:val="ka"/>
        </w:rPr>
        <w:t xml:space="preserve"> </w:t>
      </w:r>
      <w:r>
        <w:rPr>
          <w:lang w:val="ka"/>
        </w:rPr>
        <w:t xml:space="preserve">მოთხოვნებით.</w:t>
      </w:r>
    </w:p>
    <w:bookmarkEnd w:id="16"/>
    <w:bookmarkStart w:id="17" w:name="სად-არის-გაფართოება-დღეს"/>
    <w:p>
      <w:pPr>
        <w:pStyle w:val="Heading2"/>
      </w:pPr>
      <w:r>
        <w:rPr>
          <w:lang w:val="ka"/>
        </w:rPr>
        <w:t xml:space="preserve">5. 🆕 2026: სად არის გაფართოება დღეს</w:t>
      </w:r>
    </w:p>
    <w:p>
      <w:pPr>
        <w:pStyle w:val="FirstParagraph"/>
      </w:pPr>
      <w:r>
        <w:rPr>
          <w:lang w:val="ka"/>
        </w:rPr>
        <w:t xml:space="preserve">⚠️</w:t>
      </w:r>
      <w:r>
        <w:rPr>
          <w:lang w:val="ka"/>
        </w:rPr>
        <w:t xml:space="preserve"> </w:t>
      </w:r>
      <w:r>
        <w:rPr>
          <w:b/>
          <w:bCs/>
          <w:lang w:val="ka"/>
        </w:rPr>
        <w:t xml:space="preserve">ცვალებადი ფაქტი</w:t>
      </w:r>
      <w:r>
        <w:rPr>
          <w:lang w:val="ka"/>
        </w:rPr>
        <w:t xml:space="preserve"> </w:t>
      </w:r>
      <w:r>
        <w:rPr>
          <w:lang w:val="ka"/>
        </w:rPr>
        <w:t xml:space="preserve">— მდგომარეობა</w:t>
      </w:r>
      <w:r>
        <w:rPr>
          <w:lang w:val="ka"/>
        </w:rPr>
        <w:t xml:space="preserve"> </w:t>
      </w:r>
      <w:r>
        <w:rPr>
          <w:b/>
          <w:bCs/>
          <w:lang w:val="ka"/>
        </w:rPr>
        <w:t xml:space="preserve">2026 წლის 5 ოქტომბრისთვის</w:t>
      </w:r>
      <w:r>
        <w:rPr>
          <w:lang w:val="ka"/>
        </w:rPr>
        <w:t xml:space="preserve">, მხოლოდ ოფიციალური დოკუმენტებით. ევროკომისიის</w:t>
      </w:r>
      <w:r>
        <w:rPr>
          <w:lang w:val="ka"/>
        </w:rPr>
        <w:t xml:space="preserve"> </w:t>
      </w:r>
      <w:r>
        <w:rPr>
          <w:b/>
          <w:bCs/>
          <w:lang w:val="ka"/>
        </w:rPr>
        <w:t xml:space="preserve">2026 წლის გაფართოების პაკეტი</w:t>
      </w:r>
      <w:r>
        <w:rPr>
          <w:lang w:val="ka"/>
        </w:rPr>
        <w:t xml:space="preserve"> </w:t>
      </w:r>
      <w:r>
        <w:rPr>
          <w:lang w:val="ka"/>
        </w:rPr>
        <w:t xml:space="preserve">ჯერ გამოქვეყნებული არ არის — უახლესია</w:t>
      </w:r>
      <w:r>
        <w:rPr>
          <w:lang w:val="ka"/>
        </w:rPr>
        <w:t xml:space="preserve"> </w:t>
      </w:r>
      <w:r>
        <w:rPr>
          <w:b/>
          <w:bCs/>
          <w:lang w:val="ka"/>
        </w:rPr>
        <w:t xml:space="preserve">2025 წლის 4 ნოემბრის</w:t>
      </w:r>
      <w:r>
        <w:rPr>
          <w:lang w:val="ka"/>
        </w:rPr>
        <w:t xml:space="preserve"> </w:t>
      </w:r>
      <w:r>
        <w:rPr>
          <w:lang w:val="ka"/>
        </w:rPr>
        <w:t xml:space="preserve">კომუნიკაცია COM(2025) 690.</w:t>
      </w:r>
    </w:p>
    <w:p>
      <w:pPr>
        <w:pStyle w:val="BodyText"/>
      </w:pPr>
      <w:r>
        <w:rPr>
          <w:b/>
          <w:bCs/>
          <w:lang w:val="ka"/>
        </w:rPr>
        <w:t xml:space="preserve">ვინ არის კანდიდატი:</w:t>
      </w:r>
      <w:r>
        <w:rPr>
          <w:lang w:val="ka"/>
        </w:rPr>
        <w:t xml:space="preserve"> </w:t>
      </w:r>
      <w:r>
        <w:rPr>
          <w:lang w:val="ka"/>
        </w:rPr>
        <w:t xml:space="preserve">ალბანეთი, ბოსნია და ჰერცეგოვინა, საქართველო, მოლდოვა, მონტენეგრო, ჩრდილოეთ მაკედონია, სერბეთი, თურქეთი, უკრაინა (9).</w:t>
      </w:r>
      <w:r>
        <w:rPr>
          <w:lang w:val="ka"/>
        </w:rPr>
        <w:t xml:space="preserve"> </w:t>
      </w:r>
      <w:r>
        <w:rPr>
          <w:b/>
          <w:bCs/>
          <w:lang w:val="ka"/>
        </w:rPr>
        <w:t xml:space="preserve">პოტენციური კანდიდატი:</w:t>
      </w:r>
      <w:r>
        <w:rPr>
          <w:lang w:val="ka"/>
        </w:rPr>
        <w:t xml:space="preserve"> </w:t>
      </w:r>
      <w:r>
        <w:rPr>
          <w:lang w:val="ka"/>
        </w:rPr>
        <w:t xml:space="preserve">კოსოვო</w:t>
      </w:r>
      <w:r>
        <w:rPr>
          <w:lang w:val="ka"/>
        </w:rPr>
        <w:t xml:space="preserve"> </w:t>
      </w:r>
      <w:r>
        <w:rPr>
          <w:i/>
          <w:iCs/>
          <w:lang w:val="ka"/>
        </w:rPr>
        <w:t xml:space="preserve">(COM(2025) 690, პარ. 16)</w:t>
      </w:r>
      <w:r>
        <w:rPr>
          <w:lang w:val="ka"/>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ქვეყანა</w:t>
            </w:r>
          </w:p>
        </w:tc>
        <w:tc>
          <w:tcPr/>
          <w:p>
            <w:pPr>
              <w:pStyle w:val="Compact"/>
            </w:pPr>
            <w:r>
              <w:rPr>
                <w:lang w:val="ka"/>
              </w:rPr>
              <w:t xml:space="preserve">სად არის TEU 49-ის გზაზე (§3)</w:t>
            </w:r>
          </w:p>
        </w:tc>
        <w:tc>
          <w:tcPr/>
          <w:p>
            <w:pPr>
              <w:pStyle w:val="Compact"/>
            </w:pPr>
            <w:r>
              <w:rPr>
                <w:lang w:val="ka"/>
              </w:rPr>
              <w:t xml:space="preserve">წყარო</w:t>
            </w:r>
          </w:p>
        </w:tc>
      </w:tr>
      <w:tr>
        <w:tc>
          <w:tcPr/>
          <w:p>
            <w:pPr>
              <w:pStyle w:val="Compact"/>
            </w:pPr>
            <w:r>
              <w:rPr>
                <w:lang w:val="ka"/>
              </w:rPr>
              <w:t xml:space="preserve">🇲🇪</w:t>
            </w:r>
            <w:r>
              <w:rPr>
                <w:lang w:val="ka"/>
              </w:rPr>
              <w:t xml:space="preserve"> </w:t>
            </w:r>
            <w:r>
              <w:rPr>
                <w:b/>
                <w:bCs/>
                <w:lang w:val="ka"/>
              </w:rPr>
              <w:t xml:space="preserve">მონტენეგრო</w:t>
            </w:r>
          </w:p>
        </w:tc>
        <w:tc>
          <w:tcPr/>
          <w:p>
            <w:pPr>
              <w:pStyle w:val="Compact"/>
            </w:pPr>
            <w:r>
              <w:rPr>
                <w:b/>
                <w:bCs/>
                <w:lang w:val="ka"/>
              </w:rPr>
              <w:t xml:space="preserve">D → E:</w:t>
            </w:r>
            <w:r>
              <w:rPr>
                <w:lang w:val="ka"/>
              </w:rPr>
              <w:t xml:space="preserve"> </w:t>
            </w:r>
            <w:r>
              <w:rPr>
                <w:lang w:val="ka"/>
              </w:rPr>
              <w:t xml:space="preserve">გახსნილია ყველა 33 თავი;</w:t>
            </w:r>
            <w:r>
              <w:rPr>
                <w:lang w:val="ka"/>
              </w:rPr>
              <w:t xml:space="preserve"> </w:t>
            </w:r>
            <w:r>
              <w:rPr>
                <w:b/>
                <w:bCs/>
                <w:lang w:val="ka"/>
              </w:rPr>
              <w:t xml:space="preserve">18</w:t>
            </w:r>
            <w:r>
              <w:rPr>
                <w:lang w:val="ka"/>
              </w:rPr>
              <w:t xml:space="preserve"> </w:t>
            </w:r>
            <w:r>
              <w:rPr>
                <w:lang w:val="ka"/>
              </w:rPr>
              <w:t xml:space="preserve">დროებით დახურულია; საბჭომ შექმნა</w:t>
            </w:r>
            <w:r>
              <w:rPr>
                <w:lang w:val="ka"/>
              </w:rPr>
              <w:t xml:space="preserve"> </w:t>
            </w:r>
            <w:r>
              <w:rPr>
                <w:b/>
                <w:bCs/>
                <w:lang w:val="ka"/>
              </w:rPr>
              <w:t xml:space="preserve">გაწევრიანების ხელშეკრულების</w:t>
            </w:r>
            <w:r>
              <w:rPr>
                <w:lang w:val="ka"/>
              </w:rPr>
              <w:t xml:space="preserve"> </w:t>
            </w:r>
            <w:r>
              <w:rPr>
                <w:lang w:val="ka"/>
              </w:rPr>
              <w:t xml:space="preserve">შედგენის სამუშაო ჯგუფი; კომისია: გაწევრიანება შესაძლებელია „მომდევნო მრავალწლიანი ფინანსური ჩარჩოს (2028–2034) დაწყების შემდეგ“</w:t>
            </w:r>
          </w:p>
        </w:tc>
        <w:tc>
          <w:tcPr/>
          <w:p>
            <w:pPr>
              <w:pStyle w:val="Compact"/>
            </w:pPr>
            <w:r>
              <w:rPr>
                <w:lang w:val="ka"/>
              </w:rPr>
              <w:t xml:space="preserve">Council, 14.07.2026; Commission, 15.06.2026; COM(2026) 334, 30.06.2026</w:t>
            </w:r>
          </w:p>
        </w:tc>
      </w:tr>
      <w:tr>
        <w:tc>
          <w:tcPr/>
          <w:p>
            <w:pPr>
              <w:pStyle w:val="Compact"/>
            </w:pPr>
            <w:r>
              <w:rPr>
                <w:lang w:val="ka"/>
              </w:rPr>
              <w:t xml:space="preserve">🇦🇱</w:t>
            </w:r>
            <w:r>
              <w:rPr>
                <w:lang w:val="ka"/>
              </w:rPr>
              <w:t xml:space="preserve"> </w:t>
            </w:r>
            <w:r>
              <w:rPr>
                <w:b/>
                <w:bCs/>
                <w:lang w:val="ka"/>
              </w:rPr>
              <w:t xml:space="preserve">ალბანეთი</w:t>
            </w:r>
          </w:p>
        </w:tc>
        <w:tc>
          <w:tcPr/>
          <w:p>
            <w:pPr>
              <w:pStyle w:val="Compact"/>
            </w:pPr>
            <w:r>
              <w:rPr>
                <w:b/>
                <w:bCs/>
                <w:lang w:val="ka"/>
              </w:rPr>
              <w:t xml:space="preserve">D:</w:t>
            </w:r>
            <w:r>
              <w:rPr>
                <w:lang w:val="ka"/>
              </w:rPr>
              <w:t xml:space="preserve"> </w:t>
            </w:r>
            <w:r>
              <w:rPr>
                <w:lang w:val="ka"/>
              </w:rPr>
              <w:t xml:space="preserve">გახსნილია ყველა 33 თავი, დროებით დახურულია 3</w:t>
            </w:r>
          </w:p>
        </w:tc>
        <w:tc>
          <w:tcPr/>
          <w:p>
            <w:pPr>
              <w:pStyle w:val="Compact"/>
            </w:pPr>
            <w:r>
              <w:rPr>
                <w:lang w:val="ka"/>
              </w:rPr>
              <w:t xml:space="preserve">Council, 14.07.2026</w:t>
            </w:r>
          </w:p>
        </w:tc>
      </w:tr>
      <w:tr>
        <w:tc>
          <w:tcPr/>
          <w:p>
            <w:pPr>
              <w:pStyle w:val="Compact"/>
            </w:pPr>
            <w:r>
              <w:rPr>
                <w:lang w:val="ka"/>
              </w:rPr>
              <w:t xml:space="preserve">🇺🇦 🇲🇩</w:t>
            </w:r>
            <w:r>
              <w:rPr>
                <w:lang w:val="ka"/>
              </w:rPr>
              <w:t xml:space="preserve"> </w:t>
            </w:r>
            <w:r>
              <w:rPr>
                <w:b/>
                <w:bCs/>
                <w:lang w:val="ka"/>
              </w:rPr>
              <w:t xml:space="preserve">უკრაინა, მოლდოვა</w:t>
            </w:r>
          </w:p>
        </w:tc>
        <w:tc>
          <w:tcPr/>
          <w:p>
            <w:pPr>
              <w:pStyle w:val="Compact"/>
            </w:pPr>
            <w:r>
              <w:rPr>
                <w:b/>
                <w:bCs/>
                <w:lang w:val="ka"/>
              </w:rPr>
              <w:t xml:space="preserve">D (დასაწყისი):</w:t>
            </w:r>
            <w:r>
              <w:rPr>
                <w:lang w:val="ka"/>
              </w:rPr>
              <w:t xml:space="preserve"> </w:t>
            </w:r>
            <w:r>
              <w:rPr>
                <w:lang w:val="ka"/>
              </w:rPr>
              <w:t xml:space="preserve">„ფუნდამენტური საკითხების“ კლასტერი გაიხსნა</w:t>
            </w:r>
            <w:r>
              <w:rPr>
                <w:lang w:val="ka"/>
              </w:rPr>
              <w:t xml:space="preserve"> </w:t>
            </w:r>
            <w:r>
              <w:rPr>
                <w:b/>
                <w:bCs/>
                <w:lang w:val="ka"/>
              </w:rPr>
              <w:t xml:space="preserve">15.06.2026</w:t>
            </w:r>
            <w:r>
              <w:rPr>
                <w:lang w:val="ka"/>
              </w:rPr>
              <w:t xml:space="preserve">, „საგარეო ურთიერთობების“ —</w:t>
            </w:r>
            <w:r>
              <w:rPr>
                <w:lang w:val="ka"/>
              </w:rPr>
              <w:t xml:space="preserve"> </w:t>
            </w:r>
            <w:r>
              <w:rPr>
                <w:b/>
                <w:bCs/>
                <w:lang w:val="ka"/>
              </w:rPr>
              <w:t xml:space="preserve">14.07.2026</w:t>
            </w:r>
            <w:r>
              <w:rPr>
                <w:lang w:val="ka"/>
              </w:rPr>
              <w:t xml:space="preserve">; კლასტერები 2–5 — ჯერ არა</w:t>
            </w:r>
          </w:p>
        </w:tc>
        <w:tc>
          <w:tcPr/>
          <w:p>
            <w:pPr>
              <w:pStyle w:val="Compact"/>
            </w:pPr>
            <w:r>
              <w:rPr>
                <w:lang w:val="ka"/>
              </w:rPr>
              <w:t xml:space="preserve">EUCO 8/26, 19.06.2026, პარ. 3; Council, 14.07.2026</w:t>
            </w:r>
          </w:p>
        </w:tc>
      </w:tr>
      <w:tr>
        <w:tc>
          <w:tcPr/>
          <w:p>
            <w:pPr>
              <w:pStyle w:val="Compact"/>
            </w:pPr>
            <w:r>
              <w:rPr>
                <w:lang w:val="ka"/>
              </w:rPr>
              <w:t xml:space="preserve">🇷🇸</w:t>
            </w:r>
            <w:r>
              <w:rPr>
                <w:lang w:val="ka"/>
              </w:rPr>
              <w:t xml:space="preserve"> </w:t>
            </w:r>
            <w:r>
              <w:rPr>
                <w:b/>
                <w:bCs/>
                <w:lang w:val="ka"/>
              </w:rPr>
              <w:t xml:space="preserve">სერბეთი</w:t>
            </w:r>
          </w:p>
        </w:tc>
        <w:tc>
          <w:tcPr/>
          <w:p>
            <w:pPr>
              <w:pStyle w:val="Compact"/>
            </w:pPr>
            <w:r>
              <w:rPr>
                <w:b/>
                <w:bCs/>
                <w:lang w:val="ka"/>
              </w:rPr>
              <w:t xml:space="preserve">D:</w:t>
            </w:r>
            <w:r>
              <w:rPr>
                <w:lang w:val="ka"/>
              </w:rPr>
              <w:t xml:space="preserve"> </w:t>
            </w:r>
            <w:r>
              <w:rPr>
                <w:lang w:val="ka"/>
              </w:rPr>
              <w:t xml:space="preserve">„რეფორმები მნიშვნელოვნად შენელდა“</w:t>
            </w:r>
          </w:p>
        </w:tc>
        <w:tc>
          <w:tcPr/>
          <w:p>
            <w:pPr>
              <w:pStyle w:val="Compact"/>
            </w:pPr>
            <w:r>
              <w:rPr>
                <w:lang w:val="ka"/>
              </w:rPr>
              <w:t xml:space="preserve">COM(2025) 690, პარ. 13</w:t>
            </w:r>
          </w:p>
        </w:tc>
      </w:tr>
      <w:tr>
        <w:tc>
          <w:tcPr/>
          <w:p>
            <w:pPr>
              <w:pStyle w:val="Compact"/>
            </w:pPr>
            <w:r>
              <w:rPr>
                <w:lang w:val="ka"/>
              </w:rPr>
              <w:t xml:space="preserve">🇲🇰</w:t>
            </w:r>
            <w:r>
              <w:rPr>
                <w:lang w:val="ka"/>
              </w:rPr>
              <w:t xml:space="preserve"> </w:t>
            </w:r>
            <w:r>
              <w:rPr>
                <w:b/>
                <w:bCs/>
                <w:lang w:val="ka"/>
              </w:rPr>
              <w:t xml:space="preserve">ჩრდ. მაკედონია</w:t>
            </w:r>
          </w:p>
        </w:tc>
        <w:tc>
          <w:tcPr/>
          <w:p>
            <w:pPr>
              <w:pStyle w:val="Compact"/>
            </w:pPr>
            <w:r>
              <w:rPr>
                <w:b/>
                <w:bCs/>
                <w:lang w:val="ka"/>
              </w:rPr>
              <w:t xml:space="preserve">C → D:</w:t>
            </w:r>
            <w:r>
              <w:rPr>
                <w:lang w:val="ka"/>
              </w:rPr>
              <w:t xml:space="preserve"> </w:t>
            </w:r>
            <w:r>
              <w:rPr>
                <w:lang w:val="ka"/>
              </w:rPr>
              <w:t xml:space="preserve">პირველი კლასტერი ჯერ არ გახსნილა (კონსტიტუციის ცვლილება — მოლოდინში)</w:t>
            </w:r>
          </w:p>
        </w:tc>
        <w:tc>
          <w:tcPr/>
          <w:p>
            <w:pPr>
              <w:pStyle w:val="Compact"/>
            </w:pPr>
            <w:r>
              <w:rPr>
                <w:lang w:val="ka"/>
              </w:rPr>
              <w:t xml:space="preserve">COM(2025) 690, პარ. 14</w:t>
            </w:r>
          </w:p>
        </w:tc>
      </w:tr>
      <w:tr>
        <w:tc>
          <w:tcPr/>
          <w:p>
            <w:pPr>
              <w:pStyle w:val="Compact"/>
            </w:pPr>
            <w:r>
              <w:rPr>
                <w:lang w:val="ka"/>
              </w:rPr>
              <w:t xml:space="preserve">🇧🇦</w:t>
            </w:r>
            <w:r>
              <w:rPr>
                <w:lang w:val="ka"/>
              </w:rPr>
              <w:t xml:space="preserve"> </w:t>
            </w:r>
            <w:r>
              <w:rPr>
                <w:b/>
                <w:bCs/>
                <w:lang w:val="ka"/>
              </w:rPr>
              <w:t xml:space="preserve">ბოსნია და ჰერცეგოვინა</w:t>
            </w:r>
          </w:p>
        </w:tc>
        <w:tc>
          <w:tcPr/>
          <w:p>
            <w:pPr>
              <w:pStyle w:val="Compact"/>
            </w:pPr>
            <w:r>
              <w:rPr>
                <w:b/>
                <w:bCs/>
                <w:lang w:val="ka"/>
              </w:rPr>
              <w:t xml:space="preserve">C:</w:t>
            </w:r>
            <w:r>
              <w:rPr>
                <w:lang w:val="ka"/>
              </w:rPr>
              <w:t xml:space="preserve"> </w:t>
            </w:r>
            <w:r>
              <w:rPr>
                <w:lang w:val="ka"/>
              </w:rPr>
              <w:t xml:space="preserve">ევროპული საბჭო 2024 წლის მარტში მოლაპარაკების გახსნას დაეთანხმა; მოლაპარაკების ჩარჩო ჯერ არ წარდგენილა</w:t>
            </w:r>
          </w:p>
        </w:tc>
        <w:tc>
          <w:tcPr/>
          <w:p>
            <w:pPr>
              <w:pStyle w:val="Compact"/>
            </w:pPr>
            <w:r>
              <w:rPr>
                <w:lang w:val="ka"/>
              </w:rPr>
              <w:t xml:space="preserve">COM(2025) 690, პარ. 15</w:t>
            </w:r>
          </w:p>
        </w:tc>
      </w:tr>
      <w:tr>
        <w:tc>
          <w:tcPr/>
          <w:p>
            <w:pPr>
              <w:pStyle w:val="Compact"/>
            </w:pPr>
            <w:r>
              <w:rPr>
                <w:lang w:val="ka"/>
              </w:rPr>
              <w:t xml:space="preserve">🇹🇷</w:t>
            </w:r>
            <w:r>
              <w:rPr>
                <w:lang w:val="ka"/>
              </w:rPr>
              <w:t xml:space="preserve"> </w:t>
            </w:r>
            <w:r>
              <w:rPr>
                <w:b/>
                <w:bCs/>
                <w:lang w:val="ka"/>
              </w:rPr>
              <w:t xml:space="preserve">თურქეთი</w:t>
            </w:r>
          </w:p>
        </w:tc>
        <w:tc>
          <w:tcPr/>
          <w:p>
            <w:pPr>
              <w:pStyle w:val="Compact"/>
            </w:pPr>
            <w:r>
              <w:rPr>
                <w:b/>
                <w:bCs/>
                <w:lang w:val="ka"/>
              </w:rPr>
              <w:t xml:space="preserve">გაყინული:</w:t>
            </w:r>
            <w:r>
              <w:rPr>
                <w:lang w:val="ka"/>
              </w:rPr>
              <w:t xml:space="preserve"> </w:t>
            </w:r>
            <w:r>
              <w:rPr>
                <w:lang w:val="ka"/>
              </w:rPr>
              <w:t xml:space="preserve">მოლაპარაკება „2018 წლიდან ჩიხშია“</w:t>
            </w:r>
          </w:p>
        </w:tc>
        <w:tc>
          <w:tcPr/>
          <w:p>
            <w:pPr>
              <w:pStyle w:val="Compact"/>
            </w:pPr>
            <w:r>
              <w:rPr>
                <w:lang w:val="ka"/>
              </w:rPr>
              <w:t xml:space="preserve">COM(2025) 690, პარ. 17</w:t>
            </w:r>
          </w:p>
        </w:tc>
      </w:tr>
      <w:tr>
        <w:tc>
          <w:tcPr/>
          <w:p>
            <w:pPr>
              <w:pStyle w:val="Compact"/>
            </w:pPr>
            <w:r>
              <w:rPr>
                <w:lang w:val="ka"/>
              </w:rPr>
              <w:t xml:space="preserve">🇬🇪</w:t>
            </w:r>
            <w:r>
              <w:rPr>
                <w:lang w:val="ka"/>
              </w:rPr>
              <w:t xml:space="preserve"> </w:t>
            </w:r>
            <w:r>
              <w:rPr>
                <w:b/>
                <w:bCs/>
                <w:lang w:val="ka"/>
              </w:rPr>
              <w:t xml:space="preserve">საქართველო</w:t>
            </w:r>
          </w:p>
        </w:tc>
        <w:tc>
          <w:tcPr/>
          <w:p>
            <w:pPr>
              <w:pStyle w:val="Compact"/>
            </w:pPr>
            <w:r>
              <w:rPr>
                <w:b/>
                <w:bCs/>
                <w:lang w:val="ka"/>
              </w:rPr>
              <w:t xml:space="preserve">B (გაჩერებული):</w:t>
            </w:r>
            <w:r>
              <w:rPr>
                <w:lang w:val="ka"/>
              </w:rPr>
              <w:t xml:space="preserve"> </w:t>
            </w:r>
            <w:r>
              <w:rPr>
                <w:lang w:val="ka"/>
              </w:rPr>
              <w:t xml:space="preserve">იხ. §6</w:t>
            </w:r>
          </w:p>
        </w:tc>
        <w:tc>
          <w:tcPr/>
          <w:p>
            <w:pPr>
              <w:pStyle w:val="Compact"/>
            </w:pPr>
            <w:r>
              <w:rPr>
                <w:lang w:val="ka"/>
              </w:rPr>
              <w:t xml:space="preserve">COM(2025) 690, პარ. 18</w:t>
            </w:r>
          </w:p>
        </w:tc>
      </w:tr>
    </w:tbl>
    <w:p>
      <w:pPr>
        <w:pStyle w:val="BodyText"/>
      </w:pPr>
      <w:r>
        <w:rPr>
          <w:b/>
          <w:bCs/>
          <w:lang w:val="ka"/>
        </w:rPr>
        <w:t xml:space="preserve">რეფორმის დებატი — ერთსულოვნება.</w:t>
      </w:r>
      <w:r>
        <w:rPr>
          <w:lang w:val="ka"/>
        </w:rPr>
        <w:t xml:space="preserve"> </w:t>
      </w:r>
      <w:r>
        <w:rPr>
          <w:lang w:val="ka"/>
        </w:rPr>
        <w:t xml:space="preserve">კომისია 2024 წელს წერდა: შეიძლება განხილულიყო საბჭოს მიერ</w:t>
      </w:r>
      <w:r>
        <w:rPr>
          <w:lang w:val="ka"/>
        </w:rPr>
        <w:t xml:space="preserve"> </w:t>
      </w:r>
      <w:r>
        <w:rPr>
          <w:b/>
          <w:bCs/>
          <w:lang w:val="ka"/>
        </w:rPr>
        <w:t xml:space="preserve">კვალიფიციური უმრავლესობით</w:t>
      </w:r>
      <w:r>
        <w:rPr>
          <w:lang w:val="ka"/>
        </w:rPr>
        <w:t xml:space="preserve"> </w:t>
      </w:r>
      <w:r>
        <w:rPr>
          <w:lang w:val="ka"/>
        </w:rPr>
        <w:t xml:space="preserve">გადაწყვეტილება „გაფართოების პროცესის ზოგიერთ შუალედურ ეტაპზე“ — თავების დახურვა და საბოლოო გადაწყვეტილება კი</w:t>
      </w:r>
      <w:r>
        <w:rPr>
          <w:lang w:val="ka"/>
        </w:rPr>
        <w:t xml:space="preserve"> </w:t>
      </w:r>
      <w:r>
        <w:rPr>
          <w:b/>
          <w:bCs/>
          <w:lang w:val="ka"/>
        </w:rPr>
        <w:t xml:space="preserve">ერთსულოვნებით უნდა დარჩეს</w:t>
      </w:r>
      <w:r>
        <w:rPr>
          <w:lang w:val="ka"/>
        </w:rPr>
        <w:t xml:space="preserve"> </w:t>
      </w:r>
      <w:r>
        <w:rPr>
          <w:i/>
          <w:iCs/>
          <w:lang w:val="ka"/>
        </w:rPr>
        <w:t xml:space="preserve">(COM(2024) 146, 20.03.2024, PDF გვ. 21)</w:t>
      </w:r>
      <w:r>
        <w:rPr>
          <w:lang w:val="ka"/>
        </w:rPr>
        <w:t xml:space="preserve">. ევროპარლამენტი 2026 წლის მარტში მოითხოვს QMV-ს „ცალკეული კლასტერებისა და თავების გახსნისა და დახურვისას“</w:t>
      </w:r>
      <w:r>
        <w:rPr>
          <w:lang w:val="ka"/>
        </w:rPr>
        <w:t xml:space="preserve"> </w:t>
      </w:r>
      <w:r>
        <w:rPr>
          <w:i/>
          <w:iCs/>
          <w:lang w:val="ka"/>
        </w:rPr>
        <w:t xml:space="preserve">(P10_TA(2026)0077, 11.03.2026, პარ. 32)</w:t>
      </w:r>
      <w:r>
        <w:rPr>
          <w:lang w:val="ka"/>
        </w:rPr>
        <w:t xml:space="preserve">. ევროპულმა საბჭომ „გაფართოებისა და რეფორმების სტრატეგიული განხილვა“</w:t>
      </w:r>
      <w:r>
        <w:rPr>
          <w:lang w:val="ka"/>
        </w:rPr>
        <w:t xml:space="preserve"> </w:t>
      </w:r>
      <w:r>
        <w:rPr>
          <w:b/>
          <w:bCs/>
          <w:lang w:val="ka"/>
        </w:rPr>
        <w:t xml:space="preserve">2026 წლის ოქტომბრის</w:t>
      </w:r>
      <w:r>
        <w:rPr>
          <w:lang w:val="ka"/>
        </w:rPr>
        <w:t xml:space="preserve"> </w:t>
      </w:r>
      <w:r>
        <w:rPr>
          <w:lang w:val="ka"/>
        </w:rPr>
        <w:t xml:space="preserve">სხდომისთვის დაგეგმა</w:t>
      </w:r>
      <w:r>
        <w:rPr>
          <w:lang w:val="ka"/>
        </w:rPr>
        <w:t xml:space="preserve"> </w:t>
      </w:r>
      <w:r>
        <w:rPr>
          <w:i/>
          <w:iCs/>
          <w:lang w:val="ka"/>
        </w:rPr>
        <w:t xml:space="preserve">(EUCO 8/26, პარ. 53)</w:t>
      </w:r>
      <w:r>
        <w:rPr>
          <w:lang w:val="ka"/>
        </w:rPr>
        <w:t xml:space="preserve">.</w:t>
      </w:r>
    </w:p>
    <w:p>
      <w:pPr>
        <w:pStyle w:val="BodyText"/>
      </w:pPr>
      <w:r>
        <w:rPr>
          <w:lang w:val="ka"/>
        </w:rPr>
        <w:t xml:space="preserve">➡️</w:t>
      </w:r>
      <w:r>
        <w:rPr>
          <w:lang w:val="ka"/>
        </w:rPr>
        <w:t xml:space="preserve"> </w:t>
      </w:r>
      <w:r>
        <w:rPr>
          <w:b/>
          <w:bCs/>
          <w:lang w:val="ka"/>
        </w:rPr>
        <w:t xml:space="preserve">სამართლებრივი კითხვა:</w:t>
      </w:r>
      <w:r>
        <w:rPr>
          <w:lang w:val="ka"/>
        </w:rPr>
        <w:t xml:space="preserve"> </w:t>
      </w:r>
      <w:r>
        <w:rPr>
          <w:lang w:val="ka"/>
        </w:rPr>
        <w:t xml:space="preserve">QMV „შუალედურ ეტაპებზე“ — შესაძლებელია</w:t>
      </w:r>
      <w:r>
        <w:rPr>
          <w:lang w:val="ka"/>
        </w:rPr>
        <w:t xml:space="preserve"> </w:t>
      </w:r>
      <w:r>
        <w:rPr>
          <w:b/>
          <w:bCs/>
          <w:lang w:val="ka"/>
        </w:rPr>
        <w:t xml:space="preserve">TEU 49-ის შეცვლის გარეშე</w:t>
      </w:r>
      <w:r>
        <w:rPr>
          <w:lang w:val="ka"/>
        </w:rPr>
        <w:t xml:space="preserve">? (მინიშნება: რომელი ეტაპებია ხელშეკრულებაში და რომელი — პრაქტიკაში? §3.)</w:t>
      </w:r>
    </w:p>
    <w:bookmarkEnd w:id="17"/>
    <w:bookmarkStart w:id="18" w:name="საქართველო"/>
    <w:p>
      <w:pPr>
        <w:pStyle w:val="Heading2"/>
      </w:pPr>
      <w:r>
        <w:rPr>
          <w:lang w:val="ka"/>
        </w:rPr>
        <w:t xml:space="preserve">6. 🇬🇪 საქართველო</w:t>
      </w:r>
    </w:p>
    <w:p>
      <w:pPr>
        <w:pStyle w:val="FirstParagraph"/>
      </w:pPr>
      <w:r>
        <w:rPr>
          <w:lang w:val="ka"/>
        </w:rPr>
        <w:t xml:space="preserve">⚠️</w:t>
      </w:r>
      <w:r>
        <w:rPr>
          <w:lang w:val="ka"/>
        </w:rPr>
        <w:t xml:space="preserve"> </w:t>
      </w:r>
      <w:r>
        <w:rPr>
          <w:b/>
          <w:bCs/>
          <w:lang w:val="ka"/>
        </w:rPr>
        <w:t xml:space="preserve">ცვალებადი ფაქტი</w:t>
      </w:r>
      <w:r>
        <w:rPr>
          <w:lang w:val="ka"/>
        </w:rPr>
        <w:t xml:space="preserve"> </w:t>
      </w:r>
      <w:r>
        <w:rPr>
          <w:lang w:val="ka"/>
        </w:rPr>
        <w:t xml:space="preserve">— ქვემოთ მოცემულია</w:t>
      </w:r>
      <w:r>
        <w:rPr>
          <w:lang w:val="ka"/>
        </w:rPr>
        <w:t xml:space="preserve"> </w:t>
      </w:r>
      <w:r>
        <w:rPr>
          <w:b/>
          <w:bCs/>
          <w:lang w:val="ka"/>
        </w:rPr>
        <w:t xml:space="preserve">2025 წლის 4 ნოემბრის</w:t>
      </w:r>
      <w:r>
        <w:rPr>
          <w:lang w:val="ka"/>
        </w:rPr>
        <w:t xml:space="preserve"> </w:t>
      </w:r>
      <w:r>
        <w:rPr>
          <w:lang w:val="ka"/>
        </w:rPr>
        <w:t xml:space="preserve">ოფიციალური მდგომარეობა. ზოგადი კონტექსტი — კვირა 1; დეტალურად — კვირა 10.</w:t>
      </w:r>
    </w:p>
    <w:p>
      <w:pPr>
        <w:pStyle w:val="BodyText"/>
      </w:pPr>
      <w:r>
        <w:rPr>
          <w:lang w:val="ka"/>
        </w:rPr>
        <w:t xml:space="preserve">ამ კვირის კითხვაა:</w:t>
      </w:r>
      <w:r>
        <w:rPr>
          <w:lang w:val="ka"/>
        </w:rPr>
        <w:t xml:space="preserve"> </w:t>
      </w:r>
      <w:r>
        <w:rPr>
          <w:b/>
          <w:bCs/>
          <w:lang w:val="ka"/>
        </w:rPr>
        <w:t xml:space="preserve">TEU 49-ის რომელ ფაზაზეა საქართველო?</w:t>
      </w:r>
      <w:r>
        <w:rPr>
          <w:lang w:val="ka"/>
        </w:rPr>
        <w:t xml:space="preserve"> </w:t>
      </w:r>
      <w:r>
        <w:rPr>
          <w:lang w:val="ka"/>
        </w:rPr>
        <w:t xml:space="preserve">ევროკომისიის 2025 წლის ანგარიშის მიხედვით:</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ფაზა (§3)</w:t>
            </w:r>
          </w:p>
        </w:tc>
        <w:tc>
          <w:tcPr/>
          <w:p>
            <w:pPr>
              <w:pStyle w:val="Compact"/>
            </w:pPr>
            <w:r>
              <w:rPr>
                <w:lang w:val="ka"/>
              </w:rPr>
              <w:t xml:space="preserve">რა მოხდა</w:t>
            </w:r>
          </w:p>
        </w:tc>
        <w:tc>
          <w:tcPr/>
          <w:p>
            <w:pPr>
              <w:pStyle w:val="Compact"/>
            </w:pPr>
            <w:r>
              <w:rPr>
                <w:lang w:val="ka"/>
              </w:rPr>
              <w:t xml:space="preserve">წყარო</w:t>
            </w:r>
          </w:p>
        </w:tc>
      </w:tr>
      <w:tr>
        <w:tc>
          <w:tcPr/>
          <w:p>
            <w:pPr>
              <w:pStyle w:val="Compact"/>
            </w:pPr>
            <w:r>
              <w:rPr>
                <w:b/>
                <w:bCs/>
                <w:lang w:val="ka"/>
              </w:rPr>
              <w:t xml:space="preserve">A</w:t>
            </w:r>
            <w:r>
              <w:rPr>
                <w:lang w:val="ka"/>
              </w:rPr>
              <w:t xml:space="preserve"> </w:t>
            </w:r>
            <w:r>
              <w:rPr>
                <w:lang w:val="ka"/>
              </w:rPr>
              <w:t xml:space="preserve">განაცხადი</w:t>
            </w:r>
          </w:p>
        </w:tc>
        <w:tc>
          <w:tcPr/>
          <w:p>
            <w:pPr>
              <w:pStyle w:val="Compact"/>
            </w:pPr>
            <w:r>
              <w:rPr>
                <w:lang w:val="ka"/>
              </w:rPr>
              <w:t xml:space="preserve">✅ შეტანილია</w:t>
            </w:r>
          </w:p>
        </w:tc>
        <w:tc>
          <w:tcPr/>
          <w:p>
            <w:pPr>
              <w:pStyle w:val="Compact"/>
            </w:pPr>
            <w:r>
              <w:rPr>
                <w:lang w:val="ka"/>
              </w:rPr>
              <w:t xml:space="preserve">იგულისხმება B-ით (სტატუსი განაცხადის შემდეგ ენიჭება)</w:t>
            </w:r>
          </w:p>
        </w:tc>
      </w:tr>
      <w:tr>
        <w:tc>
          <w:tcPr/>
          <w:p>
            <w:pPr>
              <w:pStyle w:val="Compact"/>
            </w:pPr>
            <w:r>
              <w:rPr>
                <w:b/>
                <w:bCs/>
                <w:lang w:val="ka"/>
              </w:rPr>
              <w:t xml:space="preserve">B</w:t>
            </w:r>
            <w:r>
              <w:rPr>
                <w:lang w:val="ka"/>
              </w:rPr>
              <w:t xml:space="preserve"> </w:t>
            </w:r>
            <w:r>
              <w:rPr>
                <w:lang w:val="ka"/>
              </w:rPr>
              <w:t xml:space="preserve">შეფასება →</w:t>
            </w:r>
            <w:r>
              <w:rPr>
                <w:lang w:val="ka"/>
              </w:rPr>
              <w:t xml:space="preserve"> </w:t>
            </w:r>
            <w:r>
              <w:rPr>
                <w:b/>
                <w:bCs/>
                <w:lang w:val="ka"/>
              </w:rPr>
              <w:t xml:space="preserve">კანდიდატის სტატუსი</w:t>
            </w:r>
          </w:p>
        </w:tc>
        <w:tc>
          <w:tcPr/>
          <w:p>
            <w:pPr>
              <w:pStyle w:val="Compact"/>
            </w:pPr>
            <w:r>
              <w:rPr>
                <w:lang w:val="ka"/>
              </w:rPr>
              <w:t xml:space="preserve">✅ ევროპულმა საბჭომ</w:t>
            </w:r>
            <w:r>
              <w:rPr>
                <w:lang w:val="ka"/>
              </w:rPr>
              <w:t xml:space="preserve"> </w:t>
            </w:r>
            <w:r>
              <w:rPr>
                <w:b/>
                <w:bCs/>
                <w:lang w:val="ka"/>
              </w:rPr>
              <w:t xml:space="preserve">2023 წლის დეკემბერში</w:t>
            </w:r>
            <w:r>
              <w:rPr>
                <w:lang w:val="ka"/>
              </w:rPr>
              <w:t xml:space="preserve"> </w:t>
            </w:r>
            <w:r>
              <w:rPr>
                <w:lang w:val="ka"/>
              </w:rPr>
              <w:t xml:space="preserve">მიანიჭა — „იმ გაგებით“, რომ გატარდებოდა კომისიის 2023 წლის 8 ნოემბრის რეკომენდაციების</w:t>
            </w:r>
            <w:r>
              <w:rPr>
                <w:lang w:val="ka"/>
              </w:rPr>
              <w:t xml:space="preserve"> </w:t>
            </w:r>
            <w:r>
              <w:rPr>
                <w:b/>
                <w:bCs/>
                <w:lang w:val="ka"/>
              </w:rPr>
              <w:t xml:space="preserve">ცხრა ნაბიჯი</w:t>
            </w:r>
          </w:p>
        </w:tc>
        <w:tc>
          <w:tcPr/>
          <w:p>
            <w:pPr>
              <w:pStyle w:val="Compact"/>
            </w:pPr>
            <w:r>
              <w:rPr>
                <w:lang w:val="ka"/>
              </w:rPr>
              <w:t xml:space="preserve">SWD(2025) 757, §1.1</w:t>
            </w:r>
          </w:p>
        </w:tc>
      </w:tr>
      <w:tr>
        <w:tc>
          <w:tcPr/>
          <w:p>
            <w:pPr>
              <w:pStyle w:val="Compact"/>
            </w:pPr>
            <w:r>
              <w:rPr>
                <w:b/>
                <w:bCs/>
                <w:lang w:val="ka"/>
              </w:rPr>
              <w:t xml:space="preserve">C</w:t>
            </w:r>
            <w:r>
              <w:rPr>
                <w:lang w:val="ka"/>
              </w:rPr>
              <w:t xml:space="preserve"> </w:t>
            </w:r>
            <w:r>
              <w:rPr>
                <w:lang w:val="ka"/>
              </w:rPr>
              <w:t xml:space="preserve">მოლაპარაკების გახსნა</w:t>
            </w:r>
          </w:p>
        </w:tc>
        <w:tc>
          <w:tcPr/>
          <w:p>
            <w:pPr>
              <w:pStyle w:val="Compact"/>
            </w:pPr>
            <w:r>
              <w:rPr>
                <w:lang w:val="ka"/>
              </w:rPr>
              <w:t xml:space="preserve">❌ ევროპულმა საბჭომ 2024 წლის ივნისსა და ოქტომბერში დაასკვნა, რომ ხელისუფლების ქმედებები საქართველოს ევროპულ გზას საფრთხეს უქმნიდა — „</w:t>
            </w:r>
            <w:r>
              <w:rPr>
                <w:b/>
                <w:bCs/>
                <w:lang w:val="ka"/>
              </w:rPr>
              <w:t xml:space="preserve">de facto</w:t>
            </w:r>
            <w:r>
              <w:rPr>
                <w:lang w:val="ka"/>
              </w:rPr>
              <w:t xml:space="preserve"> </w:t>
            </w:r>
            <w:r>
              <w:rPr>
                <w:lang w:val="ka"/>
              </w:rPr>
              <w:t xml:space="preserve">გაწევრიანების პროცესის შეჩერებამდე“; 2024 წლის დეკემბერში ევროპულმა საბჭომ</w:t>
            </w:r>
            <w:r>
              <w:rPr>
                <w:lang w:val="ka"/>
              </w:rPr>
              <w:t xml:space="preserve"> </w:t>
            </w:r>
            <w:r>
              <w:rPr>
                <w:b/>
                <w:bCs/>
                <w:lang w:val="ka"/>
              </w:rPr>
              <w:t xml:space="preserve">სინანული</w:t>
            </w:r>
            <w:r>
              <w:rPr>
                <w:lang w:val="ka"/>
              </w:rPr>
              <w:t xml:space="preserve"> </w:t>
            </w:r>
            <w:r>
              <w:rPr>
                <w:lang w:val="ka"/>
              </w:rPr>
              <w:t xml:space="preserve">გამოთქვა მთავრობის გადაწყვეტილებაზე, გაწევრიანების პროცესი</w:t>
            </w:r>
            <w:r>
              <w:rPr>
                <w:lang w:val="ka"/>
              </w:rPr>
              <w:t xml:space="preserve"> </w:t>
            </w:r>
            <w:r>
              <w:rPr>
                <w:b/>
                <w:bCs/>
                <w:lang w:val="ka"/>
              </w:rPr>
              <w:t xml:space="preserve">2028 წლამდე</w:t>
            </w:r>
            <w:r>
              <w:rPr>
                <w:lang w:val="ka"/>
              </w:rPr>
              <w:t xml:space="preserve"> </w:t>
            </w:r>
            <w:r>
              <w:rPr>
                <w:lang w:val="ka"/>
              </w:rPr>
              <w:t xml:space="preserve">შეეჩერებინა</w:t>
            </w:r>
          </w:p>
        </w:tc>
        <w:tc>
          <w:tcPr/>
          <w:p>
            <w:pPr>
              <w:pStyle w:val="Compact"/>
            </w:pPr>
            <w:r>
              <w:rPr>
                <w:lang w:val="ka"/>
              </w:rPr>
              <w:t xml:space="preserve">იქვე</w:t>
            </w:r>
          </w:p>
        </w:tc>
      </w:tr>
    </w:tbl>
    <w:p>
      <w:pPr>
        <w:pStyle w:val="BlockText"/>
      </w:pPr>
      <w:r>
        <w:rPr>
          <w:lang w:val="ka"/>
        </w:rPr>
        <w:t xml:space="preserve">„…თუ საქართველო ევროპულ გზას არ დაუბრუნდება და ძირითადი რეფორმების გატარების ხელშესახებ ძალისხმევას არ აჩვენებს, კომისია ვერ შეძლებს</w:t>
      </w:r>
      <w:r>
        <w:rPr>
          <w:lang w:val="ka"/>
        </w:rPr>
        <w:t xml:space="preserve"> </w:t>
      </w:r>
      <w:r>
        <w:rPr>
          <w:b/>
          <w:bCs/>
          <w:lang w:val="ka"/>
        </w:rPr>
        <w:t xml:space="preserve">მოლაპარაკების გახსნის რეკომენდაციის</w:t>
      </w:r>
      <w:r>
        <w:rPr>
          <w:lang w:val="ka"/>
        </w:rPr>
        <w:t xml:space="preserve"> </w:t>
      </w:r>
      <w:r>
        <w:rPr>
          <w:lang w:val="ka"/>
        </w:rPr>
        <w:t xml:space="preserve">განხილვას.“</w:t>
      </w:r>
    </w:p>
    <w:p>
      <w:pPr>
        <w:pStyle w:val="BlockText"/>
      </w:pPr>
      <w:r>
        <w:rPr>
          <w:i/>
          <w:iCs/>
          <w:lang w:val="ka"/>
        </w:rPr>
        <w:t xml:space="preserve">ორიგინალი:</w:t>
      </w:r>
      <w:r>
        <w:rPr>
          <w:lang w:val="ka"/>
        </w:rPr>
        <w:t xml:space="preserve"> </w:t>
      </w:r>
      <w:r>
        <w:rPr>
          <w:lang w:val="ka"/>
        </w:rPr>
        <w:t xml:space="preserve">„…unless Georgia reverted to its EU path and demonstrated tangible efforts to address key reforms, the Commission would not be in a position to consider recommending opening negotiations with Georgia.“</w:t>
      </w:r>
    </w:p>
    <w:p>
      <w:pPr>
        <w:pStyle w:val="BlockText"/>
      </w:pPr>
      <w:r>
        <w:rPr>
          <w:lang w:val="ka"/>
        </w:rPr>
        <w:t xml:space="preserve">—</w:t>
      </w:r>
      <w:r>
        <w:rPr>
          <w:lang w:val="ka"/>
        </w:rPr>
        <w:t xml:space="preserve"> </w:t>
      </w:r>
      <w:r>
        <w:rPr>
          <w:i/>
          <w:iCs/>
          <w:lang w:val="ka"/>
        </w:rPr>
        <w:t xml:space="preserve">European Commission, Georgia 2025 Report, SWD(2025) 757 final, 4.11.2025, §1.1, გვ. 3 (PDF გვ. 4) — 2024 წლის კომუნიკაციის დასკვნის გადმოცემა</w:t>
      </w:r>
    </w:p>
    <w:p>
      <w:pPr>
        <w:pStyle w:val="FirstParagraph"/>
      </w:pPr>
      <w:r>
        <w:rPr>
          <w:lang w:val="ka"/>
        </w:rPr>
        <w:t xml:space="preserve">➡️</w:t>
      </w:r>
      <w:r>
        <w:rPr>
          <w:lang w:val="ka"/>
        </w:rPr>
        <w:t xml:space="preserve"> </w:t>
      </w:r>
      <w:r>
        <w:rPr>
          <w:b/>
          <w:bCs/>
          <w:lang w:val="ka"/>
        </w:rPr>
        <w:t xml:space="preserve">სამართლებრივი ენით:</w:t>
      </w:r>
      <w:r>
        <w:rPr>
          <w:lang w:val="ka"/>
        </w:rPr>
        <w:t xml:space="preserve"> </w:t>
      </w:r>
      <w:r>
        <w:rPr>
          <w:lang w:val="ka"/>
        </w:rPr>
        <w:t xml:space="preserve">საქართველო ფორმალურად</w:t>
      </w:r>
      <w:r>
        <w:rPr>
          <w:lang w:val="ka"/>
        </w:rPr>
        <w:t xml:space="preserve"> </w:t>
      </w:r>
      <w:r>
        <w:rPr>
          <w:b/>
          <w:bCs/>
          <w:lang w:val="ka"/>
        </w:rPr>
        <w:t xml:space="preserve">კანდიდატია</w:t>
      </w:r>
      <w:r>
        <w:rPr>
          <w:lang w:val="ka"/>
        </w:rPr>
        <w:t xml:space="preserve"> </w:t>
      </w:r>
      <w:r>
        <w:rPr>
          <w:lang w:val="ka"/>
        </w:rPr>
        <w:t xml:space="preserve">(პრაქტიკის სტატუსი — §3), მაგრამ ფაზა</w:t>
      </w:r>
      <w:r>
        <w:rPr>
          <w:lang w:val="ka"/>
        </w:rPr>
        <w:t xml:space="preserve"> </w:t>
      </w:r>
      <w:r>
        <w:rPr>
          <w:b/>
          <w:bCs/>
          <w:lang w:val="ka"/>
        </w:rPr>
        <w:t xml:space="preserve">C</w:t>
      </w:r>
      <w:r>
        <w:rPr>
          <w:lang w:val="ka"/>
        </w:rPr>
        <w:t xml:space="preserve">-მდე — საბჭოს ერთსულოვან გადაწყვეტილებამდე მოლაპარაკების გახსნაზე —</w:t>
      </w:r>
      <w:r>
        <w:rPr>
          <w:lang w:val="ka"/>
        </w:rPr>
        <w:t xml:space="preserve"> </w:t>
      </w:r>
      <w:r>
        <w:rPr>
          <w:b/>
          <w:bCs/>
          <w:lang w:val="ka"/>
        </w:rPr>
        <w:t xml:space="preserve">არ მისულა</w:t>
      </w:r>
      <w:r>
        <w:rPr>
          <w:lang w:val="ka"/>
        </w:rPr>
        <w:t xml:space="preserve">. კომისიის დასკვნა და რეკომენდაცია ამ ეტაპის</w:t>
      </w:r>
      <w:r>
        <w:rPr>
          <w:lang w:val="ka"/>
        </w:rPr>
        <w:t xml:space="preserve"> </w:t>
      </w:r>
      <w:r>
        <w:rPr>
          <w:b/>
          <w:bCs/>
          <w:lang w:val="ka"/>
        </w:rPr>
        <w:t xml:space="preserve">კარიბჭეა</w:t>
      </w:r>
      <w:r>
        <w:rPr>
          <w:lang w:val="ka"/>
        </w:rPr>
        <w:t xml:space="preserve">.</w:t>
      </w:r>
    </w:p>
    <w:p>
      <w:r>
        <w:pict>
          <v:rect style="width:0;height:1.5pt" o:hralign="center" o:hrstd="t" o:hr="t"/>
        </w:pict>
      </w:r>
    </w:p>
    <w:bookmarkEnd w:id="18"/>
    <w:bookmarkEnd w:id="19"/>
    <w:bookmarkStart w:id="24" w:name="ii.-გასვლა-teu-მუხ.-50"/>
    <w:p>
      <w:pPr>
        <w:pStyle w:val="Heading1"/>
      </w:pPr>
      <w:r>
        <w:rPr>
          <w:lang w:val="ka"/>
        </w:rPr>
        <w:t xml:space="preserve">II. გასვლა — TEU მუხ. 50</w:t>
      </w:r>
    </w:p>
    <w:bookmarkStart w:id="20" w:name="ლისაბონამდე-კარი-რომელიც-არ-ჩანდა"/>
    <w:p>
      <w:pPr>
        <w:pStyle w:val="Heading2"/>
      </w:pPr>
      <w:r>
        <w:rPr>
          <w:lang w:val="ka"/>
        </w:rPr>
        <w:t xml:space="preserve">1. ლისაბონამდე: კარი, რომელიც არ ჩანდა</w:t>
      </w:r>
    </w:p>
    <w:p>
      <w:pPr>
        <w:pStyle w:val="FirstParagraph"/>
      </w:pPr>
      <w:r>
        <w:rPr>
          <w:lang w:val="ka"/>
        </w:rPr>
        <w:t xml:space="preserve">ლისაბონის ხელშეკრულებამდე (2009) ევროკავშირის სამართალი გასვლას</w:t>
      </w:r>
      <w:r>
        <w:rPr>
          <w:lang w:val="ka"/>
        </w:rPr>
        <w:t xml:space="preserve"> </w:t>
      </w:r>
      <w:r>
        <w:rPr>
          <w:b/>
          <w:bCs/>
          <w:lang w:val="ka"/>
        </w:rPr>
        <w:t xml:space="preserve">არ ითვალისწინებდა</w:t>
      </w:r>
      <w:r>
        <w:rPr>
          <w:lang w:val="ka"/>
        </w:rPr>
        <w:t xml:space="preserve"> </w:t>
      </w:r>
      <w:r>
        <w:rPr>
          <w:i/>
          <w:iCs/>
          <w:lang w:val="ka"/>
        </w:rPr>
        <w:t xml:space="preserve">(გაბრიჩიძე, გვ. 32, პარ. 102)</w:t>
      </w:r>
      <w:r>
        <w:rPr>
          <w:lang w:val="ka"/>
        </w:rPr>
        <w:t xml:space="preserve">. გაბრიჩიძის თანახმად, თეორიულად გასვლა მაინც შესაძლებელი იყო</w:t>
      </w:r>
      <w:r>
        <w:rPr>
          <w:lang w:val="ka"/>
        </w:rPr>
        <w:t xml:space="preserve"> </w:t>
      </w:r>
      <w:r>
        <w:rPr>
          <w:b/>
          <w:bCs/>
          <w:lang w:val="ka"/>
        </w:rPr>
        <w:t xml:space="preserve">საერთაშორისო საჯარო სამართლით</w:t>
      </w:r>
      <w:r>
        <w:rPr>
          <w:lang w:val="ka"/>
        </w:rPr>
        <w:t xml:space="preserve"> </w:t>
      </w:r>
      <w:r>
        <w:rPr>
          <w:lang w:val="ka"/>
        </w:rPr>
        <w:t xml:space="preserve">— გარემოებათა არსებითი შეცვლის საფუძველზე (</w:t>
      </w:r>
      <w:r>
        <w:rPr>
          <w:i/>
          <w:iCs/>
          <w:lang w:val="ka"/>
        </w:rPr>
        <w:t xml:space="preserve">clausula rebus sic stantibus</w:t>
      </w:r>
      <w:r>
        <w:rPr>
          <w:lang w:val="ka"/>
        </w:rPr>
        <w:t xml:space="preserve">)</w:t>
      </w:r>
      <w:r>
        <w:rPr>
          <w:lang w:val="ka"/>
        </w:rPr>
        <w:t xml:space="preserve"> </w:t>
      </w:r>
      <w:r>
        <w:rPr>
          <w:i/>
          <w:iCs/>
          <w:lang w:val="ka"/>
        </w:rPr>
        <w:t xml:space="preserve">(სქოლ. 38)</w:t>
      </w:r>
      <w:r>
        <w:rPr>
          <w:lang w:val="ka"/>
        </w:rPr>
        <w:t xml:space="preserve">.</w:t>
      </w:r>
    </w:p>
    <w:p>
      <w:pPr>
        <w:pStyle w:val="BodyText"/>
      </w:pPr>
      <w:r>
        <w:rPr>
          <w:lang w:val="ka"/>
        </w:rPr>
        <w:t xml:space="preserve">ერთი პრეცედენტი არსებობდა:</w:t>
      </w:r>
      <w:r>
        <w:rPr>
          <w:lang w:val="ka"/>
        </w:rPr>
        <w:t xml:space="preserve"> </w:t>
      </w:r>
      <w:r>
        <w:rPr>
          <w:b/>
          <w:bCs/>
          <w:lang w:val="ka"/>
        </w:rPr>
        <w:t xml:space="preserve">გრენლანდია</w:t>
      </w:r>
      <w:r>
        <w:rPr>
          <w:lang w:val="ka"/>
        </w:rPr>
        <w:t xml:space="preserve"> </w:t>
      </w:r>
      <w:r>
        <w:rPr>
          <w:lang w:val="ka"/>
        </w:rPr>
        <w:t xml:space="preserve">— დანიის ნაწილი, რომელმაც</w:t>
      </w:r>
      <w:r>
        <w:rPr>
          <w:lang w:val="ka"/>
        </w:rPr>
        <w:t xml:space="preserve"> </w:t>
      </w:r>
      <w:r>
        <w:rPr>
          <w:b/>
          <w:bCs/>
          <w:lang w:val="ka"/>
        </w:rPr>
        <w:t xml:space="preserve">1982 წლის თებერვლის</w:t>
      </w:r>
      <w:r>
        <w:rPr>
          <w:lang w:val="ka"/>
        </w:rPr>
        <w:t xml:space="preserve"> </w:t>
      </w:r>
      <w:r>
        <w:rPr>
          <w:lang w:val="ka"/>
        </w:rPr>
        <w:t xml:space="preserve">რეფერენდუმით გადაწყვიტა გაერთიანებაში აღარ დარჩენილიყო</w:t>
      </w:r>
      <w:r>
        <w:rPr>
          <w:lang w:val="ka"/>
        </w:rPr>
        <w:t xml:space="preserve"> </w:t>
      </w:r>
      <w:r>
        <w:rPr>
          <w:i/>
          <w:iCs/>
          <w:lang w:val="ka"/>
        </w:rPr>
        <w:t xml:space="preserve">(ABC გვ. 22)</w:t>
      </w:r>
      <w:r>
        <w:rPr>
          <w:lang w:val="ka"/>
        </w:rPr>
        <w:t xml:space="preserve">. ამის შედეგი იყო</w:t>
      </w:r>
      <w:r>
        <w:rPr>
          <w:lang w:val="ka"/>
        </w:rPr>
        <w:t xml:space="preserve"> </w:t>
      </w:r>
      <w:r>
        <w:rPr>
          <w:b/>
          <w:bCs/>
          <w:lang w:val="ka"/>
        </w:rPr>
        <w:t xml:space="preserve">„გრენლანდიის ხელშეკრულება“</w:t>
      </w:r>
      <w:r>
        <w:rPr>
          <w:lang w:val="ka"/>
        </w:rPr>
        <w:t xml:space="preserve"> </w:t>
      </w:r>
      <w:r>
        <w:rPr>
          <w:lang w:val="ka"/>
        </w:rPr>
        <w:t xml:space="preserve">— დამფუძნებელი ხელშეკრულებების</w:t>
      </w:r>
      <w:r>
        <w:rPr>
          <w:lang w:val="ka"/>
        </w:rPr>
        <w:t xml:space="preserve"> </w:t>
      </w:r>
      <w:r>
        <w:rPr>
          <w:b/>
          <w:bCs/>
          <w:lang w:val="ka"/>
        </w:rPr>
        <w:t xml:space="preserve">ცვლილება</w:t>
      </w:r>
      <w:r>
        <w:rPr>
          <w:lang w:val="ka"/>
        </w:rPr>
        <w:t xml:space="preserve"> </w:t>
      </w:r>
      <w:r>
        <w:rPr>
          <w:lang w:val="ka"/>
        </w:rPr>
        <w:t xml:space="preserve">(ხელმოწერილი 1984-03-13), რომელიც ძალაში</w:t>
      </w:r>
      <w:r>
        <w:rPr>
          <w:lang w:val="ka"/>
        </w:rPr>
        <w:t xml:space="preserve"> </w:t>
      </w:r>
      <w:r>
        <w:rPr>
          <w:b/>
          <w:bCs/>
          <w:lang w:val="ka"/>
        </w:rPr>
        <w:t xml:space="preserve">1985 წლის 1 თებერვალს</w:t>
      </w:r>
      <w:r>
        <w:rPr>
          <w:lang w:val="ka"/>
        </w:rPr>
        <w:t xml:space="preserve"> </w:t>
      </w:r>
      <w:r>
        <w:rPr>
          <w:lang w:val="ka"/>
        </w:rPr>
        <w:t xml:space="preserve">შევიდა; გრენლანდია</w:t>
      </w:r>
      <w:r>
        <w:rPr>
          <w:lang w:val="ka"/>
        </w:rPr>
        <w:t xml:space="preserve"> </w:t>
      </w:r>
      <w:r>
        <w:rPr>
          <w:b/>
          <w:bCs/>
          <w:lang w:val="ka"/>
        </w:rPr>
        <w:t xml:space="preserve">ზღვისიქითა ქვეყნად და ტერიტორიად</w:t>
      </w:r>
      <w:r>
        <w:rPr>
          <w:lang w:val="ka"/>
        </w:rPr>
        <w:t xml:space="preserve"> </w:t>
      </w:r>
      <w:r>
        <w:rPr>
          <w:lang w:val="ka"/>
        </w:rPr>
        <w:t xml:space="preserve">იქცა</w:t>
      </w:r>
      <w:r>
        <w:rPr>
          <w:lang w:val="ka"/>
        </w:rPr>
        <w:t xml:space="preserve"> </w:t>
      </w:r>
      <w:r>
        <w:rPr>
          <w:i/>
          <w:iCs/>
          <w:lang w:val="ka"/>
        </w:rPr>
        <w:t xml:space="preserve">(OJ L 29, 1.2.1985, p. 1, CELEX 11985G/TXT; შესვლის თარიღი — Council Decision 2006/526/EC, პრეამბ. 1)</w:t>
      </w:r>
      <w:r>
        <w:rPr>
          <w:lang w:val="ka"/>
        </w:rPr>
        <w:t xml:space="preserve">. ეს</w:t>
      </w:r>
      <w:r>
        <w:rPr>
          <w:lang w:val="ka"/>
        </w:rPr>
        <w:t xml:space="preserve"> </w:t>
      </w:r>
      <w:r>
        <w:rPr>
          <w:b/>
          <w:bCs/>
          <w:lang w:val="ka"/>
        </w:rPr>
        <w:t xml:space="preserve">სახელმწიფოს</w:t>
      </w:r>
      <w:r>
        <w:rPr>
          <w:lang w:val="ka"/>
        </w:rPr>
        <w:t xml:space="preserve"> </w:t>
      </w:r>
      <w:r>
        <w:rPr>
          <w:lang w:val="ka"/>
        </w:rPr>
        <w:t xml:space="preserve">გასვლა არ იყო — დანია წევრად დარჩა.</w:t>
      </w:r>
    </w:p>
    <w:bookmarkEnd w:id="20"/>
    <w:bookmarkStart w:id="21" w:name="მუხლი-50-ხუთი-პუნქტი"/>
    <w:p>
      <w:pPr>
        <w:pStyle w:val="Heading2"/>
      </w:pPr>
      <w:r>
        <w:rPr>
          <w:lang w:val="ka"/>
        </w:rPr>
        <w:t xml:space="preserve">2. მუხლი 50 — ხუთი პუნქტი</w:t>
      </w:r>
    </w:p>
    <w:p>
      <w:pPr>
        <w:pStyle w:val="BlockText"/>
      </w:pPr>
      <w:r>
        <w:rPr>
          <w:lang w:val="ka"/>
        </w:rPr>
        <w:t xml:space="preserve">„1. ნებისმიერ წევრ სახელმწიფოს შეუძლია გადაწყვიტოს ევროკავშირიდან გასვლა</w:t>
      </w:r>
      <w:r>
        <w:rPr>
          <w:lang w:val="ka"/>
        </w:rPr>
        <w:t xml:space="preserve"> </w:t>
      </w:r>
      <w:r>
        <w:rPr>
          <w:b/>
          <w:bCs/>
          <w:lang w:val="ka"/>
        </w:rPr>
        <w:t xml:space="preserve">საკუთარი კონსტიტუციური მოთხოვნების</w:t>
      </w:r>
      <w:r>
        <w:rPr>
          <w:lang w:val="ka"/>
        </w:rPr>
        <w:t xml:space="preserve"> </w:t>
      </w:r>
      <w:r>
        <w:rPr>
          <w:lang w:val="ka"/>
        </w:rPr>
        <w:t xml:space="preserve">შესაბამისად.“</w:t>
      </w:r>
    </w:p>
    <w:p>
      <w:pPr>
        <w:pStyle w:val="BlockText"/>
      </w:pPr>
      <w:r>
        <w:rPr>
          <w:i/>
          <w:iCs/>
          <w:lang w:val="ka"/>
        </w:rPr>
        <w:t xml:space="preserve">ორიგინალი:</w:t>
      </w:r>
      <w:r>
        <w:rPr>
          <w:lang w:val="ka"/>
        </w:rPr>
        <w:t xml:space="preserve"> </w:t>
      </w:r>
      <w:r>
        <w:rPr>
          <w:lang w:val="ka"/>
        </w:rPr>
        <w:t xml:space="preserve">„1. Any Member State may decide to withdraw from the Union in accordance with its own constitutional requirements.“ —</w:t>
      </w:r>
      <w:r>
        <w:rPr>
          <w:lang w:val="ka"/>
        </w:rPr>
        <w:t xml:space="preserve"> </w:t>
      </w:r>
      <w:r>
        <w:rPr>
          <w:i/>
          <w:iCs/>
          <w:lang w:val="ka"/>
        </w:rPr>
        <w:t xml:space="preserve">TEU მუხ. 50(1), PDF გვ. 42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პუნქტი</w:t>
            </w:r>
          </w:p>
        </w:tc>
        <w:tc>
          <w:tcPr/>
          <w:p>
            <w:pPr>
              <w:pStyle w:val="Compact"/>
            </w:pPr>
            <w:r>
              <w:rPr>
                <w:lang w:val="ka"/>
              </w:rPr>
              <w:t xml:space="preserve">რას ადგენს</w:t>
            </w:r>
          </w:p>
        </w:tc>
        <w:tc>
          <w:tcPr/>
          <w:p>
            <w:pPr>
              <w:pStyle w:val="Compact"/>
            </w:pPr>
            <w:r>
              <w:rPr>
                <w:lang w:val="ka"/>
              </w:rPr>
              <w:t xml:space="preserve">⚠️ ყურადღება</w:t>
            </w:r>
          </w:p>
        </w:tc>
      </w:tr>
      <w:tr>
        <w:tc>
          <w:tcPr/>
          <w:p>
            <w:pPr>
              <w:pStyle w:val="Compact"/>
            </w:pPr>
            <w:r>
              <w:rPr>
                <w:b/>
                <w:bCs/>
                <w:lang w:val="ka"/>
              </w:rPr>
              <w:t xml:space="preserve">50(1)</w:t>
            </w:r>
          </w:p>
        </w:tc>
        <w:tc>
          <w:tcPr/>
          <w:p>
            <w:pPr>
              <w:pStyle w:val="Compact"/>
            </w:pPr>
            <w:r>
              <w:rPr>
                <w:lang w:val="ka"/>
              </w:rPr>
              <w:t xml:space="preserve">გასვლა —</w:t>
            </w:r>
            <w:r>
              <w:rPr>
                <w:lang w:val="ka"/>
              </w:rPr>
              <w:t xml:space="preserve"> </w:t>
            </w:r>
            <w:r>
              <w:rPr>
                <w:b/>
                <w:bCs/>
                <w:lang w:val="ka"/>
              </w:rPr>
              <w:t xml:space="preserve">ცალმხრივი სუვერენული</w:t>
            </w:r>
            <w:r>
              <w:rPr>
                <w:lang w:val="ka"/>
              </w:rPr>
              <w:t xml:space="preserve"> </w:t>
            </w:r>
            <w:r>
              <w:rPr>
                <w:lang w:val="ka"/>
              </w:rPr>
              <w:t xml:space="preserve">გადაწყვეტილება</w:t>
            </w:r>
          </w:p>
        </w:tc>
        <w:tc>
          <w:tcPr/>
          <w:p>
            <w:pPr>
              <w:pStyle w:val="Compact"/>
            </w:pPr>
            <w:r>
              <w:rPr>
                <w:b/>
                <w:bCs/>
                <w:lang w:val="ka"/>
              </w:rPr>
              <w:t xml:space="preserve">პირობები არ არის</w:t>
            </w:r>
            <w:r>
              <w:rPr>
                <w:lang w:val="ka"/>
              </w:rPr>
              <w:t xml:space="preserve"> </w:t>
            </w:r>
            <w:r>
              <w:rPr>
                <w:lang w:val="ka"/>
              </w:rPr>
              <w:t xml:space="preserve">— არც დასაბუთება</w:t>
            </w:r>
            <w:r>
              <w:rPr>
                <w:lang w:val="ka"/>
              </w:rPr>
              <w:t xml:space="preserve"> </w:t>
            </w:r>
            <w:r>
              <w:rPr>
                <w:i/>
                <w:iCs/>
                <w:lang w:val="ka"/>
              </w:rPr>
              <w:t xml:space="preserve">(გაბრიჩიძე, პარ. 103)</w:t>
            </w:r>
          </w:p>
        </w:tc>
      </w:tr>
      <w:tr>
        <w:tc>
          <w:tcPr/>
          <w:p>
            <w:pPr>
              <w:pStyle w:val="Compact"/>
            </w:pPr>
            <w:r>
              <w:rPr>
                <w:b/>
                <w:bCs/>
                <w:lang w:val="ka"/>
              </w:rPr>
              <w:t xml:space="preserve">50(2)</w:t>
            </w:r>
          </w:p>
        </w:tc>
        <w:tc>
          <w:tcPr/>
          <w:p>
            <w:pPr>
              <w:pStyle w:val="Compact"/>
            </w:pPr>
            <w:r>
              <w:rPr>
                <w:lang w:val="ka"/>
              </w:rPr>
              <w:t xml:space="preserve">შეტყობინება</w:t>
            </w:r>
            <w:r>
              <w:rPr>
                <w:lang w:val="ka"/>
              </w:rPr>
              <w:t xml:space="preserve"> </w:t>
            </w:r>
            <w:r>
              <w:rPr>
                <w:b/>
                <w:bCs/>
                <w:lang w:val="ka"/>
              </w:rPr>
              <w:t xml:space="preserve">ევროპულ საბჭოს</w:t>
            </w:r>
            <w:r>
              <w:rPr>
                <w:lang w:val="ka"/>
              </w:rPr>
              <w:t xml:space="preserve"> </w:t>
            </w:r>
            <w:r>
              <w:rPr>
                <w:lang w:val="ka"/>
              </w:rPr>
              <w:t xml:space="preserve">→ მისი სახელმძღვანელო მითითებები → ევროკავშირი აწარმოებს მოლაპარაკებას (TFEU 218(3)) → შეთანხმებას დებს</w:t>
            </w:r>
            <w:r>
              <w:rPr>
                <w:lang w:val="ka"/>
              </w:rPr>
              <w:t xml:space="preserve"> </w:t>
            </w:r>
            <w:r>
              <w:rPr>
                <w:b/>
                <w:bCs/>
                <w:lang w:val="ka"/>
              </w:rPr>
              <w:t xml:space="preserve">საბჭო, კვალიფიციური უმრავლესობით</w:t>
            </w:r>
            <w:r>
              <w:rPr>
                <w:lang w:val="ka"/>
              </w:rPr>
              <w:t xml:space="preserve">, ევროპარლამენტის</w:t>
            </w:r>
            <w:r>
              <w:rPr>
                <w:lang w:val="ka"/>
              </w:rPr>
              <w:t xml:space="preserve"> </w:t>
            </w:r>
            <w:r>
              <w:rPr>
                <w:b/>
                <w:bCs/>
                <w:lang w:val="ka"/>
              </w:rPr>
              <w:t xml:space="preserve">თანხმობის</w:t>
            </w:r>
            <w:r>
              <w:rPr>
                <w:lang w:val="ka"/>
              </w:rPr>
              <w:t xml:space="preserve"> </w:t>
            </w:r>
            <w:r>
              <w:rPr>
                <w:lang w:val="ka"/>
              </w:rPr>
              <w:t xml:space="preserve">შემდეგ</w:t>
            </w:r>
          </w:p>
        </w:tc>
        <w:tc>
          <w:tcPr/>
          <w:p>
            <w:pPr>
              <w:pStyle w:val="Compact"/>
            </w:pPr>
            <w:r>
              <w:rPr>
                <w:lang w:val="ka"/>
              </w:rPr>
              <w:t xml:space="preserve">შეთანხმება ითვალისწინებს „</w:t>
            </w:r>
            <w:r>
              <w:rPr>
                <w:b/>
                <w:bCs/>
                <w:lang w:val="ka"/>
              </w:rPr>
              <w:t xml:space="preserve">მომავალი ურთიერთობის ჩარჩოს</w:t>
            </w:r>
            <w:r>
              <w:rPr>
                <w:lang w:val="ka"/>
              </w:rPr>
              <w:t xml:space="preserve">“ — მაგრამ თავად ამ ურთიერთობას არ აწესრიგებს</w:t>
            </w:r>
          </w:p>
        </w:tc>
      </w:tr>
      <w:tr>
        <w:tc>
          <w:tcPr/>
          <w:p>
            <w:pPr>
              <w:pStyle w:val="Compact"/>
            </w:pPr>
            <w:r>
              <w:rPr>
                <w:b/>
                <w:bCs/>
                <w:lang w:val="ka"/>
              </w:rPr>
              <w:t xml:space="preserve">50(3)</w:t>
            </w:r>
          </w:p>
        </w:tc>
        <w:tc>
          <w:tcPr/>
          <w:p>
            <w:pPr>
              <w:pStyle w:val="Compact"/>
            </w:pPr>
            <w:r>
              <w:rPr>
                <w:lang w:val="ka"/>
              </w:rPr>
              <w:t xml:space="preserve">ხელშეკრულებები წყვეტს მოქმედებას: (ა) შეთანხმების ძალაში შესვლის დღიდან,</w:t>
            </w:r>
            <w:r>
              <w:rPr>
                <w:lang w:val="ka"/>
              </w:rPr>
              <w:t xml:space="preserve"> </w:t>
            </w:r>
            <w:r>
              <w:rPr>
                <w:b/>
                <w:bCs/>
                <w:lang w:val="ka"/>
              </w:rPr>
              <w:t xml:space="preserve">ან</w:t>
            </w:r>
            <w:r>
              <w:rPr>
                <w:lang w:val="ka"/>
              </w:rPr>
              <w:t xml:space="preserve"> </w:t>
            </w:r>
            <w:r>
              <w:rPr>
                <w:lang w:val="ka"/>
              </w:rPr>
              <w:t xml:space="preserve">(ბ) შეტყობინებიდან</w:t>
            </w:r>
            <w:r>
              <w:rPr>
                <w:lang w:val="ka"/>
              </w:rPr>
              <w:t xml:space="preserve"> </w:t>
            </w:r>
            <w:r>
              <w:rPr>
                <w:b/>
                <w:bCs/>
                <w:lang w:val="ka"/>
              </w:rPr>
              <w:t xml:space="preserve">2 წლის</w:t>
            </w:r>
            <w:r>
              <w:rPr>
                <w:lang w:val="ka"/>
              </w:rPr>
              <w:t xml:space="preserve"> </w:t>
            </w:r>
            <w:r>
              <w:rPr>
                <w:lang w:val="ka"/>
              </w:rPr>
              <w:t xml:space="preserve">შემდეგ</w:t>
            </w:r>
          </w:p>
        </w:tc>
        <w:tc>
          <w:tcPr/>
          <w:p>
            <w:pPr>
              <w:pStyle w:val="Compact"/>
            </w:pPr>
            <w:r>
              <w:rPr>
                <w:lang w:val="ka"/>
              </w:rPr>
              <w:t xml:space="preserve">ვადის გაგრძელება — ევროპული საბჭო,</w:t>
            </w:r>
            <w:r>
              <w:rPr>
                <w:lang w:val="ka"/>
              </w:rPr>
              <w:t xml:space="preserve"> </w:t>
            </w:r>
            <w:r>
              <w:rPr>
                <w:b/>
                <w:bCs/>
                <w:lang w:val="ka"/>
              </w:rPr>
              <w:t xml:space="preserve">ერთხმად</w:t>
            </w:r>
            <w:r>
              <w:rPr>
                <w:lang w:val="ka"/>
              </w:rPr>
              <w:t xml:space="preserve">,</w:t>
            </w:r>
            <w:r>
              <w:rPr>
                <w:lang w:val="ka"/>
              </w:rPr>
              <w:t xml:space="preserve"> </w:t>
            </w:r>
            <w:r>
              <w:rPr>
                <w:b/>
                <w:bCs/>
                <w:lang w:val="ka"/>
              </w:rPr>
              <w:t xml:space="preserve">და</w:t>
            </w:r>
            <w:r>
              <w:rPr>
                <w:lang w:val="ka"/>
              </w:rPr>
              <w:t xml:space="preserve"> </w:t>
            </w:r>
            <w:r>
              <w:rPr>
                <w:lang w:val="ka"/>
              </w:rPr>
              <w:t xml:space="preserve">გამსვლელის თანხმობით</w:t>
            </w:r>
          </w:p>
        </w:tc>
      </w:tr>
      <w:tr>
        <w:tc>
          <w:tcPr/>
          <w:p>
            <w:pPr>
              <w:pStyle w:val="Compact"/>
            </w:pPr>
            <w:r>
              <w:rPr>
                <w:b/>
                <w:bCs/>
                <w:lang w:val="ka"/>
              </w:rPr>
              <w:t xml:space="preserve">50(4)</w:t>
            </w:r>
          </w:p>
        </w:tc>
        <w:tc>
          <w:tcPr/>
          <w:p>
            <w:pPr>
              <w:pStyle w:val="Compact"/>
            </w:pPr>
            <w:r>
              <w:rPr>
                <w:lang w:val="ka"/>
              </w:rPr>
              <w:t xml:space="preserve">გამსვლელი სახელმწიფოს წარმომადგენელი</w:t>
            </w:r>
            <w:r>
              <w:rPr>
                <w:lang w:val="ka"/>
              </w:rPr>
              <w:t xml:space="preserve"> </w:t>
            </w:r>
            <w:r>
              <w:rPr>
                <w:b/>
                <w:bCs/>
                <w:lang w:val="ka"/>
              </w:rPr>
              <w:t xml:space="preserve">არ მონაწილეობს</w:t>
            </w:r>
            <w:r>
              <w:rPr>
                <w:lang w:val="ka"/>
              </w:rPr>
              <w:t xml:space="preserve"> </w:t>
            </w:r>
            <w:r>
              <w:rPr>
                <w:lang w:val="ka"/>
              </w:rPr>
              <w:t xml:space="preserve">განხილვასა და გადაწყვეტილებაში</w:t>
            </w:r>
          </w:p>
        </w:tc>
        <w:tc>
          <w:tcPr/>
          <w:p>
            <w:pPr>
              <w:pStyle w:val="Compact"/>
            </w:pPr>
            <w:r>
              <w:rPr>
                <w:lang w:val="ka"/>
              </w:rPr>
              <w:t xml:space="preserve">QMV — TFEU</w:t>
            </w:r>
            <w:r>
              <w:rPr>
                <w:lang w:val="ka"/>
              </w:rPr>
              <w:t xml:space="preserve"> </w:t>
            </w:r>
            <w:r>
              <w:rPr>
                <w:b/>
                <w:bCs/>
                <w:lang w:val="ka"/>
              </w:rPr>
              <w:t xml:space="preserve">238(3)(b)</w:t>
            </w:r>
            <w:r>
              <w:rPr>
                <w:lang w:val="ka"/>
              </w:rPr>
              <w:t xml:space="preserve">: დარჩენილი წევრების</w:t>
            </w:r>
            <w:r>
              <w:rPr>
                <w:lang w:val="ka"/>
              </w:rPr>
              <w:t xml:space="preserve"> </w:t>
            </w:r>
            <w:r>
              <w:rPr>
                <w:b/>
                <w:bCs/>
                <w:lang w:val="ka"/>
              </w:rPr>
              <w:t xml:space="preserve">72%</w:t>
            </w:r>
            <w:r>
              <w:rPr>
                <w:lang w:val="ka"/>
              </w:rPr>
              <w:t xml:space="preserve">, მოსახლეობის</w:t>
            </w:r>
            <w:r>
              <w:rPr>
                <w:lang w:val="ka"/>
              </w:rPr>
              <w:t xml:space="preserve"> </w:t>
            </w:r>
            <w:r>
              <w:rPr>
                <w:b/>
                <w:bCs/>
                <w:lang w:val="ka"/>
              </w:rPr>
              <w:t xml:space="preserve">65%</w:t>
            </w:r>
            <w:r>
              <w:rPr>
                <w:lang w:val="ka"/>
              </w:rPr>
              <w:t xml:space="preserve"> </w:t>
            </w:r>
            <w:r>
              <w:rPr>
                <w:i/>
                <w:iCs/>
                <w:lang w:val="ka"/>
              </w:rPr>
              <w:t xml:space="preserve">(PDF გვ. 43, 149)</w:t>
            </w:r>
          </w:p>
        </w:tc>
      </w:tr>
      <w:tr>
        <w:tc>
          <w:tcPr/>
          <w:p>
            <w:pPr>
              <w:pStyle w:val="Compact"/>
            </w:pPr>
            <w:r>
              <w:rPr>
                <w:b/>
                <w:bCs/>
                <w:lang w:val="ka"/>
              </w:rPr>
              <w:t xml:space="preserve">50(5)</w:t>
            </w:r>
          </w:p>
        </w:tc>
        <w:tc>
          <w:tcPr/>
          <w:p>
            <w:pPr>
              <w:pStyle w:val="Compact"/>
            </w:pPr>
            <w:r>
              <w:rPr>
                <w:lang w:val="ka"/>
              </w:rPr>
              <w:t xml:space="preserve">დაბრუნება — მხოლოდ</w:t>
            </w:r>
            <w:r>
              <w:rPr>
                <w:lang w:val="ka"/>
              </w:rPr>
              <w:t xml:space="preserve"> </w:t>
            </w:r>
            <w:r>
              <w:rPr>
                <w:b/>
                <w:bCs/>
                <w:lang w:val="ka"/>
              </w:rPr>
              <w:t xml:space="preserve">თავიდან, 49-ე მუხლით</w:t>
            </w:r>
          </w:p>
        </w:tc>
        <w:tc>
          <w:tcPr/>
          <w:p>
            <w:pPr>
              <w:pStyle w:val="Compact"/>
            </w:pPr>
            <w:r>
              <w:rPr>
                <w:lang w:val="ka"/>
              </w:rPr>
              <w:t xml:space="preserve">„ფასდაკლება“ არ არის</w:t>
            </w:r>
          </w:p>
        </w:tc>
      </w:tr>
    </w:tbl>
    <w:p>
      <w:pPr>
        <w:pStyle w:val="BodyText"/>
      </w:pPr>
      <w:r>
        <w:rPr>
          <w:b/>
          <w:bCs/>
          <w:lang w:val="ka"/>
        </w:rPr>
        <w:t xml:space="preserve">მთავარი სტრუქტურული ფაქტი:</w:t>
      </w:r>
      <w:r>
        <w:rPr>
          <w:lang w:val="ka"/>
        </w:rPr>
        <w:t xml:space="preserve"> </w:t>
      </w:r>
      <w:r>
        <w:rPr>
          <w:lang w:val="ka"/>
        </w:rPr>
        <w:t xml:space="preserve">2-წლიანი ვადა ნიშნავს, რომ ევროკავშირს გასვლის</w:t>
      </w:r>
      <w:r>
        <w:rPr>
          <w:lang w:val="ka"/>
        </w:rPr>
        <w:t xml:space="preserve"> </w:t>
      </w:r>
      <w:r>
        <w:rPr>
          <w:b/>
          <w:bCs/>
          <w:lang w:val="ka"/>
        </w:rPr>
        <w:t xml:space="preserve">დაბლოკვა არ შეუძლია</w:t>
      </w:r>
      <w:r>
        <w:rPr>
          <w:lang w:val="ka"/>
        </w:rPr>
        <w:t xml:space="preserve"> </w:t>
      </w:r>
      <w:r>
        <w:rPr>
          <w:i/>
          <w:iCs/>
          <w:lang w:val="ka"/>
        </w:rPr>
        <w:t xml:space="preserve">(გაბრიჩიძე, გვ. 33, პარ. 104)</w:t>
      </w:r>
      <w:r>
        <w:rPr>
          <w:lang w:val="ka"/>
        </w:rPr>
        <w:t xml:space="preserve">. შეთანხმება სასურველია,</w:t>
      </w:r>
      <w:r>
        <w:rPr>
          <w:lang w:val="ka"/>
        </w:rPr>
        <w:t xml:space="preserve"> </w:t>
      </w:r>
      <w:r>
        <w:rPr>
          <w:b/>
          <w:bCs/>
          <w:lang w:val="ka"/>
        </w:rPr>
        <w:t xml:space="preserve">აუცილებელი — არა</w:t>
      </w:r>
      <w:r>
        <w:rPr>
          <w:lang w:val="ka"/>
        </w:rPr>
        <w:t xml:space="preserve">.</w:t>
      </w:r>
    </w:p>
    <w:p>
      <w:pPr>
        <w:pStyle w:val="BodyText"/>
      </w:pPr>
      <w:r>
        <w:rPr>
          <w:lang w:val="ka"/>
        </w:rPr>
        <w:t xml:space="preserve">🔎</w:t>
      </w:r>
      <w:r>
        <w:rPr>
          <w:lang w:val="ka"/>
        </w:rPr>
        <w:t xml:space="preserve"> </w:t>
      </w:r>
      <w:r>
        <w:rPr>
          <w:b/>
          <w:bCs/>
          <w:lang w:val="ka"/>
        </w:rPr>
        <w:t xml:space="preserve">ABC-ის ერთი ზუსტი შენიშვნა:</w:t>
      </w:r>
      <w:r>
        <w:rPr>
          <w:lang w:val="ka"/>
        </w:rPr>
        <w:t xml:space="preserve"> </w:t>
      </w:r>
      <w:r>
        <w:rPr>
          <w:lang w:val="ka"/>
        </w:rPr>
        <w:t xml:space="preserve">ევროკავშირიდან</w:t>
      </w:r>
      <w:r>
        <w:rPr>
          <w:lang w:val="ka"/>
        </w:rPr>
        <w:t xml:space="preserve"> </w:t>
      </w:r>
      <w:r>
        <w:rPr>
          <w:b/>
          <w:bCs/>
          <w:lang w:val="ka"/>
        </w:rPr>
        <w:t xml:space="preserve">გაძევება</w:t>
      </w:r>
      <w:r>
        <w:rPr>
          <w:lang w:val="ka"/>
        </w:rPr>
        <w:t xml:space="preserve"> </w:t>
      </w:r>
      <w:r>
        <w:rPr>
          <w:lang w:val="ka"/>
        </w:rPr>
        <w:t xml:space="preserve">(</w:t>
      </w:r>
      <w:r>
        <w:rPr>
          <w:i/>
          <w:iCs/>
          <w:lang w:val="ka"/>
        </w:rPr>
        <w:t xml:space="preserve">expulsion</w:t>
      </w:r>
      <w:r>
        <w:rPr>
          <w:lang w:val="ka"/>
        </w:rPr>
        <w:t xml:space="preserve">) — წევრის ნების საწინააღმდეგოდ —</w:t>
      </w:r>
      <w:r>
        <w:rPr>
          <w:lang w:val="ka"/>
        </w:rPr>
        <w:t xml:space="preserve"> </w:t>
      </w:r>
      <w:r>
        <w:rPr>
          <w:b/>
          <w:bCs/>
          <w:lang w:val="ka"/>
        </w:rPr>
        <w:t xml:space="preserve">არ არსებობს</w:t>
      </w:r>
      <w:r>
        <w:rPr>
          <w:lang w:val="ka"/>
        </w:rPr>
        <w:t xml:space="preserve">, თვით სერიოზული და მდგრადი დარღვევისასაც</w:t>
      </w:r>
      <w:r>
        <w:rPr>
          <w:lang w:val="ka"/>
        </w:rPr>
        <w:t xml:space="preserve"> </w:t>
      </w:r>
      <w:r>
        <w:rPr>
          <w:i/>
          <w:iCs/>
          <w:lang w:val="ka"/>
        </w:rPr>
        <w:t xml:space="preserve">(ABC გვ. 24–25)</w:t>
      </w:r>
      <w:r>
        <w:rPr>
          <w:lang w:val="ka"/>
        </w:rPr>
        <w:t xml:space="preserve">. სასამართლომ დაადასტურა, რომ ხელშეკრულების შედგენისას გაძევების შესახებ წინადადებები</w:t>
      </w:r>
      <w:r>
        <w:rPr>
          <w:lang w:val="ka"/>
        </w:rPr>
        <w:t xml:space="preserve"> </w:t>
      </w:r>
      <w:r>
        <w:rPr>
          <w:b/>
          <w:bCs/>
          <w:lang w:val="ka"/>
        </w:rPr>
        <w:t xml:space="preserve">უარყვეს</w:t>
      </w:r>
      <w:r>
        <w:rPr>
          <w:lang w:val="ka"/>
        </w:rPr>
        <w:t xml:space="preserve"> </w:t>
      </w:r>
      <w:r>
        <w:rPr>
          <w:i/>
          <w:iCs/>
          <w:lang w:val="ka"/>
        </w:rPr>
        <w:t xml:space="preserve">(Wightman, პარ. 68)</w:t>
      </w:r>
      <w:r>
        <w:rPr>
          <w:lang w:val="ka"/>
        </w:rPr>
        <w:t xml:space="preserve">.</w:t>
      </w:r>
    </w:p>
    <w:bookmarkEnd w:id="21"/>
    <w:bookmarkStart w:id="22" w:name="ბრექსიტი-ერთადერთი-გამოყენება"/>
    <w:p>
      <w:pPr>
        <w:pStyle w:val="Heading2"/>
      </w:pPr>
      <w:r>
        <w:rPr>
          <w:lang w:val="ka"/>
        </w:rPr>
        <w:t xml:space="preserve">3. ბრექსიტი — ერთადერთი გამოყენება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თარიღი</w:t>
            </w:r>
          </w:p>
        </w:tc>
        <w:tc>
          <w:tcPr/>
          <w:p>
            <w:pPr>
              <w:pStyle w:val="Compact"/>
            </w:pPr>
            <w:r>
              <w:rPr>
                <w:lang w:val="ka"/>
              </w:rPr>
              <w:t xml:space="preserve">მოვლენა</w:t>
            </w:r>
          </w:p>
        </w:tc>
        <w:tc>
          <w:tcPr/>
          <w:p>
            <w:pPr>
              <w:pStyle w:val="Compact"/>
            </w:pPr>
            <w:r>
              <w:rPr>
                <w:lang w:val="ka"/>
              </w:rPr>
              <w:t xml:space="preserve">წყარო</w:t>
            </w:r>
          </w:p>
        </w:tc>
      </w:tr>
      <w:tr>
        <w:tc>
          <w:tcPr/>
          <w:p>
            <w:pPr>
              <w:pStyle w:val="Compact"/>
            </w:pPr>
            <w:r>
              <w:rPr>
                <w:b/>
                <w:bCs/>
                <w:lang w:val="ka"/>
              </w:rPr>
              <w:t xml:space="preserve">2016-06-23</w:t>
            </w:r>
          </w:p>
        </w:tc>
        <w:tc>
          <w:tcPr/>
          <w:p>
            <w:pPr>
              <w:pStyle w:val="Compact"/>
            </w:pPr>
            <w:r>
              <w:rPr>
                <w:lang w:val="ka"/>
              </w:rPr>
              <w:t xml:space="preserve">რეფერენდუმი: 51.9% გასვლის მომხრე (აქტივობა 72.2%)</w:t>
            </w:r>
          </w:p>
        </w:tc>
        <w:tc>
          <w:tcPr/>
          <w:p>
            <w:pPr>
              <w:pStyle w:val="Compact"/>
            </w:pPr>
            <w:r>
              <w:rPr>
                <w:lang w:val="ka"/>
              </w:rPr>
              <w:t xml:space="preserve">ABC გვ. 25; Wightman პარ. 9</w:t>
            </w:r>
          </w:p>
        </w:tc>
      </w:tr>
      <w:tr>
        <w:tc>
          <w:tcPr/>
          <w:p>
            <w:pPr>
              <w:pStyle w:val="Compact"/>
            </w:pPr>
            <w:r>
              <w:rPr>
                <w:b/>
                <w:bCs/>
                <w:lang w:val="ka"/>
              </w:rPr>
              <w:t xml:space="preserve">2017-03-29</w:t>
            </w:r>
          </w:p>
        </w:tc>
        <w:tc>
          <w:tcPr/>
          <w:p>
            <w:pPr>
              <w:pStyle w:val="Compact"/>
            </w:pPr>
            <w:r>
              <w:rPr>
                <w:lang w:val="ka"/>
              </w:rPr>
              <w:t xml:space="preserve">შეტყობინება ევროპულ საბჭოს (50(2))</w:t>
            </w:r>
          </w:p>
        </w:tc>
        <w:tc>
          <w:tcPr/>
          <w:p>
            <w:pPr>
              <w:pStyle w:val="Compact"/>
            </w:pPr>
            <w:r>
              <w:rPr>
                <w:lang w:val="ka"/>
              </w:rPr>
              <w:t xml:space="preserve">Wightman პარ. 9; გაბრიჩიძე პარ. 106</w:t>
            </w:r>
          </w:p>
        </w:tc>
      </w:tr>
      <w:tr>
        <w:tc>
          <w:tcPr/>
          <w:p>
            <w:pPr>
              <w:pStyle w:val="Compact"/>
            </w:pPr>
            <w:r>
              <w:rPr>
                <w:b/>
                <w:bCs/>
                <w:lang w:val="ka"/>
              </w:rPr>
              <w:t xml:space="preserve">2018-12-10</w:t>
            </w:r>
          </w:p>
        </w:tc>
        <w:tc>
          <w:tcPr/>
          <w:p>
            <w:pPr>
              <w:pStyle w:val="Compact"/>
            </w:pPr>
            <w:r>
              <w:rPr>
                <w:b/>
                <w:bCs/>
                <w:lang w:val="ka"/>
              </w:rPr>
              <w:t xml:space="preserve">Wightman</w:t>
            </w:r>
            <w:r>
              <w:rPr>
                <w:lang w:val="ka"/>
              </w:rPr>
              <w:t xml:space="preserve"> </w:t>
            </w:r>
            <w:r>
              <w:rPr>
                <w:lang w:val="ka"/>
              </w:rPr>
              <w:t xml:space="preserve">— შეტყობინება შეიძლება</w:t>
            </w:r>
            <w:r>
              <w:rPr>
                <w:lang w:val="ka"/>
              </w:rPr>
              <w:t xml:space="preserve"> </w:t>
            </w:r>
            <w:r>
              <w:rPr>
                <w:b/>
                <w:bCs/>
                <w:lang w:val="ka"/>
              </w:rPr>
              <w:t xml:space="preserve">ცალმხრივად გაიწვიოს</w:t>
            </w:r>
          </w:p>
        </w:tc>
        <w:tc>
          <w:tcPr/>
          <w:p>
            <w:pPr>
              <w:pStyle w:val="Compact"/>
            </w:pPr>
            <w:r>
              <w:rPr>
                <w:lang w:val="ka"/>
              </w:rPr>
              <w:t xml:space="preserve">C-621/18</w:t>
            </w:r>
          </w:p>
        </w:tc>
      </w:tr>
      <w:tr>
        <w:tc>
          <w:tcPr/>
          <w:p>
            <w:pPr>
              <w:pStyle w:val="Compact"/>
            </w:pPr>
            <w:r>
              <w:rPr>
                <w:b/>
                <w:bCs/>
                <w:lang w:val="ka"/>
              </w:rPr>
              <w:t xml:space="preserve">2019-03-22 · 04-11 · 10-29</w:t>
            </w:r>
          </w:p>
        </w:tc>
        <w:tc>
          <w:tcPr/>
          <w:p>
            <w:pPr>
              <w:pStyle w:val="Compact"/>
            </w:pPr>
            <w:r>
              <w:rPr>
                <w:lang w:val="ka"/>
              </w:rPr>
              <w:t xml:space="preserve">ევროპული საბჭო</w:t>
            </w:r>
            <w:r>
              <w:rPr>
                <w:lang w:val="ka"/>
              </w:rPr>
              <w:t xml:space="preserve"> </w:t>
            </w:r>
            <w:r>
              <w:rPr>
                <w:b/>
                <w:bCs/>
                <w:lang w:val="ka"/>
              </w:rPr>
              <w:t xml:space="preserve">სამჯერ</w:t>
            </w:r>
            <w:r>
              <w:rPr>
                <w:lang w:val="ka"/>
              </w:rPr>
              <w:t xml:space="preserve"> </w:t>
            </w:r>
            <w:r>
              <w:rPr>
                <w:lang w:val="ka"/>
              </w:rPr>
              <w:t xml:space="preserve">აგრძელებს 50(3)-ის ვადას: 12.04.2019 → 31.10.2019 →</w:t>
            </w:r>
            <w:r>
              <w:rPr>
                <w:lang w:val="ka"/>
              </w:rPr>
              <w:t xml:space="preserve"> </w:t>
            </w:r>
            <w:r>
              <w:rPr>
                <w:b/>
                <w:bCs/>
                <w:lang w:val="ka"/>
              </w:rPr>
              <w:t xml:space="preserve">31.01.2020</w:t>
            </w:r>
            <w:r>
              <w:rPr>
                <w:lang w:val="ka"/>
              </w:rPr>
              <w:t xml:space="preserve"> </w:t>
            </w:r>
            <w:r>
              <w:rPr>
                <w:lang w:val="ka"/>
              </w:rPr>
              <w:t xml:space="preserve">(ერთხმად, ბრიტანეთის თანხმობით)</w:t>
            </w:r>
          </w:p>
        </w:tc>
        <w:tc>
          <w:tcPr/>
          <w:p>
            <w:pPr>
              <w:pStyle w:val="Compact"/>
            </w:pPr>
            <w:r>
              <w:rPr>
                <w:lang w:val="ka"/>
              </w:rPr>
              <w:t xml:space="preserve">EUCO Decisions (EU) 2019/476, 2019/584, 2019/1810</w:t>
            </w:r>
          </w:p>
        </w:tc>
      </w:tr>
      <w:tr>
        <w:tc>
          <w:tcPr/>
          <w:p>
            <w:pPr>
              <w:pStyle w:val="Compact"/>
            </w:pPr>
            <w:r>
              <w:rPr>
                <w:b/>
                <w:bCs/>
                <w:lang w:val="ka"/>
              </w:rPr>
              <w:t xml:space="preserve">2020-01-30</w:t>
            </w:r>
          </w:p>
        </w:tc>
        <w:tc>
          <w:tcPr/>
          <w:p>
            <w:pPr>
              <w:pStyle w:val="Compact"/>
            </w:pPr>
            <w:r>
              <w:rPr>
                <w:lang w:val="ka"/>
              </w:rPr>
              <w:t xml:space="preserve">საბჭო დებს გასვლის შეთანხმებას (QMV)</w:t>
            </w:r>
          </w:p>
        </w:tc>
        <w:tc>
          <w:tcPr/>
          <w:p>
            <w:pPr>
              <w:pStyle w:val="Compact"/>
            </w:pPr>
            <w:r>
              <w:rPr>
                <w:lang w:val="ka"/>
              </w:rPr>
              <w:t xml:space="preserve">Council Decision (EU) 2020/135</w:t>
            </w:r>
          </w:p>
        </w:tc>
      </w:tr>
      <w:tr>
        <w:tc>
          <w:tcPr/>
          <w:p>
            <w:pPr>
              <w:pStyle w:val="Compact"/>
            </w:pPr>
            <w:r>
              <w:rPr>
                <w:b/>
                <w:bCs/>
                <w:lang w:val="ka"/>
              </w:rPr>
              <w:t xml:space="preserve">2020-01-31, 24:00 CET</w:t>
            </w:r>
          </w:p>
        </w:tc>
        <w:tc>
          <w:tcPr/>
          <w:p>
            <w:pPr>
              <w:pStyle w:val="Compact"/>
            </w:pPr>
            <w:r>
              <w:rPr>
                <w:lang w:val="ka"/>
              </w:rPr>
              <w:t xml:space="preserve">ბრიტანეთი</w:t>
            </w:r>
            <w:r>
              <w:rPr>
                <w:lang w:val="ka"/>
              </w:rPr>
              <w:t xml:space="preserve"> </w:t>
            </w:r>
            <w:r>
              <w:rPr>
                <w:b/>
                <w:bCs/>
                <w:lang w:val="ka"/>
              </w:rPr>
              <w:t xml:space="preserve">აღარ არის</w:t>
            </w:r>
            <w:r>
              <w:rPr>
                <w:lang w:val="ka"/>
              </w:rPr>
              <w:t xml:space="preserve"> </w:t>
            </w:r>
            <w:r>
              <w:rPr>
                <w:lang w:val="ka"/>
              </w:rPr>
              <w:t xml:space="preserve">წევრი — „მესამე ქვეყანაა“</w:t>
            </w:r>
          </w:p>
        </w:tc>
        <w:tc>
          <w:tcPr/>
          <w:p>
            <w:pPr>
              <w:pStyle w:val="Compact"/>
            </w:pPr>
            <w:r>
              <w:rPr>
                <w:lang w:val="ka"/>
              </w:rPr>
              <w:t xml:space="preserve">Council, press release 30.01.2020</w:t>
            </w:r>
          </w:p>
        </w:tc>
      </w:tr>
      <w:tr>
        <w:tc>
          <w:tcPr/>
          <w:p>
            <w:pPr>
              <w:pStyle w:val="Compact"/>
            </w:pPr>
            <w:r>
              <w:rPr>
                <w:b/>
                <w:bCs/>
                <w:lang w:val="ka"/>
              </w:rPr>
              <w:t xml:space="preserve">2020-02-01</w:t>
            </w:r>
          </w:p>
        </w:tc>
        <w:tc>
          <w:tcPr/>
          <w:p>
            <w:pPr>
              <w:pStyle w:val="Compact"/>
            </w:pPr>
            <w:r>
              <w:rPr>
                <w:lang w:val="ka"/>
              </w:rPr>
              <w:t xml:space="preserve">გასვლის შეთანხმება ძალაშია</w:t>
            </w:r>
          </w:p>
        </w:tc>
        <w:tc>
          <w:tcPr/>
          <w:p>
            <w:pPr>
              <w:pStyle w:val="Compact"/>
            </w:pPr>
            <w:r>
              <w:rPr>
                <w:lang w:val="ka"/>
              </w:rPr>
              <w:t xml:space="preserve">WA, მუხ. 185 (OJ L 29, 31.1.2020)</w:t>
            </w:r>
          </w:p>
        </w:tc>
      </w:tr>
      <w:tr>
        <w:tc>
          <w:tcPr/>
          <w:p>
            <w:pPr>
              <w:pStyle w:val="Compact"/>
            </w:pPr>
            <w:r>
              <w:rPr>
                <w:b/>
                <w:bCs/>
                <w:lang w:val="ka"/>
              </w:rPr>
              <w:t xml:space="preserve">2020-12-31</w:t>
            </w:r>
          </w:p>
        </w:tc>
        <w:tc>
          <w:tcPr/>
          <w:p>
            <w:pPr>
              <w:pStyle w:val="Compact"/>
            </w:pPr>
            <w:r>
              <w:rPr>
                <w:b/>
                <w:bCs/>
                <w:lang w:val="ka"/>
              </w:rPr>
              <w:t xml:space="preserve">გარდამავალი პერიოდის</w:t>
            </w:r>
            <w:r>
              <w:rPr>
                <w:lang w:val="ka"/>
              </w:rPr>
              <w:t xml:space="preserve"> </w:t>
            </w:r>
            <w:r>
              <w:rPr>
                <w:lang w:val="ka"/>
              </w:rPr>
              <w:t xml:space="preserve">დასასრული</w:t>
            </w:r>
          </w:p>
        </w:tc>
        <w:tc>
          <w:tcPr/>
          <w:p>
            <w:pPr>
              <w:pStyle w:val="Compact"/>
            </w:pPr>
            <w:r>
              <w:rPr>
                <w:lang w:val="ka"/>
              </w:rPr>
              <w:t xml:space="preserve">WA, მუხ. 126</w:t>
            </w:r>
          </w:p>
        </w:tc>
      </w:tr>
      <w:tr>
        <w:tc>
          <w:tcPr/>
          <w:p>
            <w:pPr>
              <w:pStyle w:val="Compact"/>
            </w:pPr>
            <w:r>
              <w:rPr>
                <w:b/>
                <w:bCs/>
                <w:lang w:val="ka"/>
              </w:rPr>
              <w:t xml:space="preserve">2021-01-01</w:t>
            </w:r>
          </w:p>
        </w:tc>
        <w:tc>
          <w:tcPr/>
          <w:p>
            <w:pPr>
              <w:pStyle w:val="Compact"/>
            </w:pPr>
            <w:r>
              <w:rPr>
                <w:lang w:val="ka"/>
              </w:rPr>
              <w:t xml:space="preserve">ბრიტანეთი ტოვებს საბაჟო კავშირსა და შიდა ბაზარს</w:t>
            </w:r>
          </w:p>
        </w:tc>
        <w:tc>
          <w:tcPr/>
          <w:p>
            <w:pPr>
              <w:pStyle w:val="Compact"/>
            </w:pPr>
            <w:r>
              <w:rPr>
                <w:lang w:val="ka"/>
              </w:rPr>
              <w:t xml:space="preserve">ABC გვ. 25; გაბრიჩიძე პარ. 106</w:t>
            </w:r>
          </w:p>
        </w:tc>
      </w:tr>
    </w:tbl>
    <w:p>
      <w:pPr>
        <w:pStyle w:val="BodyText"/>
      </w:pPr>
      <w:r>
        <w:rPr>
          <w:lang w:val="ka"/>
        </w:rPr>
        <w:t xml:space="preserve">⚠️</w:t>
      </w:r>
      <w:r>
        <w:rPr>
          <w:lang w:val="ka"/>
        </w:rPr>
        <w:t xml:space="preserve"> </w:t>
      </w:r>
      <w:r>
        <w:rPr>
          <w:b/>
          <w:bCs/>
          <w:lang w:val="ka"/>
        </w:rPr>
        <w:t xml:space="preserve">წიგნის შეცდომა:</w:t>
      </w:r>
      <w:r>
        <w:rPr>
          <w:lang w:val="ka"/>
        </w:rPr>
        <w:t xml:space="preserve"> </w:t>
      </w:r>
      <w:r>
        <w:rPr>
          <w:lang w:val="ka"/>
        </w:rPr>
        <w:t xml:space="preserve">გაბრიჩიძე 2023 (გვ. 33, პარ. 106) წერს, რომ ბრიტანეთმა ევროკავშირი დატოვა „</w:t>
      </w:r>
      <w:r>
        <w:rPr>
          <w:b/>
          <w:bCs/>
          <w:lang w:val="ka"/>
        </w:rPr>
        <w:t xml:space="preserve">2000</w:t>
      </w:r>
      <w:r>
        <w:rPr>
          <w:lang w:val="ka"/>
        </w:rPr>
        <w:t xml:space="preserve"> </w:t>
      </w:r>
      <w:r>
        <w:rPr>
          <w:lang w:val="ka"/>
        </w:rPr>
        <w:t xml:space="preserve">წლის 1 თებერვალს“ — ეს</w:t>
      </w:r>
      <w:r>
        <w:rPr>
          <w:lang w:val="ka"/>
        </w:rPr>
        <w:t xml:space="preserve"> </w:t>
      </w:r>
      <w:r>
        <w:rPr>
          <w:b/>
          <w:bCs/>
          <w:lang w:val="ka"/>
        </w:rPr>
        <w:t xml:space="preserve">ბეჭდვითი შეცდომაა</w:t>
      </w:r>
      <w:r>
        <w:rPr>
          <w:lang w:val="ka"/>
        </w:rPr>
        <w:t xml:space="preserve">, სწორია</w:t>
      </w:r>
      <w:r>
        <w:rPr>
          <w:lang w:val="ka"/>
        </w:rPr>
        <w:t xml:space="preserve"> </w:t>
      </w:r>
      <w:r>
        <w:rPr>
          <w:b/>
          <w:bCs/>
          <w:lang w:val="ka"/>
        </w:rPr>
        <w:t xml:space="preserve">2020</w:t>
      </w:r>
      <w:r>
        <w:rPr>
          <w:lang w:val="ka"/>
        </w:rPr>
        <w:t xml:space="preserve"> </w:t>
      </w:r>
      <w:r>
        <w:rPr>
          <w:lang w:val="ka"/>
        </w:rPr>
        <w:t xml:space="preserve">(იმავე აბზაცში შემდეგი თარიღი — 2021-01-01 — და რეფერენდუმი 2016 წელს). წიგნის „52%“ (სქოლ. 40) — 51.9%-ის დამრგვალებაა.</w:t>
      </w:r>
    </w:p>
    <w:bookmarkEnd w:id="22"/>
    <w:bookmarkStart w:id="23" w:name="Xcf74484b5d75253628a22da7e3be44625deb4e1"/>
    <w:p>
      <w:pPr>
        <w:pStyle w:val="Heading2"/>
      </w:pPr>
      <w:r>
        <w:rPr>
          <w:lang w:val="ka"/>
        </w:rPr>
        <w:t xml:space="preserve">4. ⚖️ შეუძლია თუ არა სახელმწიფოს გადაფიქრება? — Wightman (2018)</w:t>
      </w:r>
    </w:p>
    <w:p>
      <w:pPr>
        <w:pStyle w:val="FirstParagraph"/>
      </w:pPr>
      <w:r>
        <w:rPr>
          <w:b/>
          <w:bCs/>
          <w:lang w:val="ka"/>
        </w:rPr>
        <w:t xml:space="preserve">50-ე მუხლი გაწვევაზე არაფერს ამბობს</w:t>
      </w:r>
      <w:r>
        <w:rPr>
          <w:lang w:val="ka"/>
        </w:rPr>
        <w:t xml:space="preserve"> </w:t>
      </w:r>
      <w:r>
        <w:rPr>
          <w:lang w:val="ka"/>
        </w:rPr>
        <w:t xml:space="preserve">— „არც პირდაპირ კრძალავს, არც პირდაპირ უშვებს“</w:t>
      </w:r>
      <w:r>
        <w:rPr>
          <w:lang w:val="ka"/>
        </w:rPr>
        <w:t xml:space="preserve"> </w:t>
      </w:r>
      <w:r>
        <w:rPr>
          <w:i/>
          <w:iCs/>
          <w:lang w:val="ka"/>
        </w:rPr>
        <w:t xml:space="preserve">(პარ. 48)</w:t>
      </w:r>
      <w:r>
        <w:rPr>
          <w:lang w:val="ka"/>
        </w:rPr>
        <w:t xml:space="preserve">. სასამართლომ სამი არგუმენტით უპასუხა:</w:t>
      </w:r>
    </w:p>
    <w:p>
      <w:pPr>
        <w:pStyle w:val="Compact"/>
        <w:numPr>
          <w:ilvl w:val="0"/>
          <w:numId w:val="1001"/>
        </w:numPr>
      </w:pPr>
      <w:r>
        <w:rPr>
          <w:b/>
          <w:bCs/>
          <w:lang w:val="ka"/>
        </w:rPr>
        <w:t xml:space="preserve">ტექსტი:</w:t>
      </w:r>
      <w:r>
        <w:rPr>
          <w:lang w:val="ka"/>
        </w:rPr>
        <w:t xml:space="preserve"> </w:t>
      </w:r>
      <w:r>
        <w:rPr>
          <w:lang w:val="ka"/>
        </w:rPr>
        <w:t xml:space="preserve">სახელმწიფო ატყობინებს</w:t>
      </w:r>
      <w:r>
        <w:rPr>
          <w:lang w:val="ka"/>
        </w:rPr>
        <w:t xml:space="preserve"> </w:t>
      </w:r>
      <w:r>
        <w:rPr>
          <w:b/>
          <w:bCs/>
          <w:lang w:val="ka"/>
        </w:rPr>
        <w:t xml:space="preserve">„განზრახვას“</w:t>
      </w:r>
      <w:r>
        <w:rPr>
          <w:lang w:val="ka"/>
        </w:rPr>
        <w:t xml:space="preserve"> </w:t>
      </w:r>
      <w:r>
        <w:rPr>
          <w:lang w:val="ka"/>
        </w:rPr>
        <w:t xml:space="preserve">— განზრახვა „თავისი ბუნებით არც საბოლოოა და არც შეუქცევადი“</w:t>
      </w:r>
      <w:r>
        <w:rPr>
          <w:lang w:val="ka"/>
        </w:rPr>
        <w:t xml:space="preserve"> </w:t>
      </w:r>
      <w:r>
        <w:rPr>
          <w:i/>
          <w:iCs/>
          <w:lang w:val="ka"/>
        </w:rPr>
        <w:t xml:space="preserve">(პარ. 49)</w:t>
      </w:r>
      <w:r>
        <w:rPr>
          <w:lang w:val="ka"/>
        </w:rPr>
        <w:t xml:space="preserve">.</w:t>
      </w:r>
    </w:p>
    <w:p>
      <w:pPr>
        <w:pStyle w:val="Compact"/>
        <w:numPr>
          <w:ilvl w:val="0"/>
          <w:numId w:val="1001"/>
        </w:numPr>
      </w:pPr>
      <w:r>
        <w:rPr>
          <w:b/>
          <w:bCs/>
          <w:lang w:val="ka"/>
        </w:rPr>
        <w:t xml:space="preserve">სუვერენიტეტი:</w:t>
      </w:r>
      <w:r>
        <w:rPr>
          <w:lang w:val="ka"/>
        </w:rPr>
        <w:t xml:space="preserve"> </w:t>
      </w:r>
      <w:r>
        <w:rPr>
          <w:lang w:val="ka"/>
        </w:rPr>
        <w:t xml:space="preserve">რადგან გასვლა ცალმხრივია (50(1)),</w:t>
      </w:r>
      <w:r>
        <w:rPr>
          <w:lang w:val="ka"/>
        </w:rPr>
        <w:t xml:space="preserve"> </w:t>
      </w:r>
      <w:r>
        <w:rPr>
          <w:b/>
          <w:bCs/>
          <w:lang w:val="ka"/>
        </w:rPr>
        <w:t xml:space="preserve">გაწვევაც</w:t>
      </w:r>
      <w:r>
        <w:rPr>
          <w:lang w:val="ka"/>
        </w:rPr>
        <w:t xml:space="preserve"> </w:t>
      </w:r>
      <w:r>
        <w:rPr>
          <w:lang w:val="ka"/>
        </w:rPr>
        <w:t xml:space="preserve">ცალმხრივია</w:t>
      </w:r>
      <w:r>
        <w:rPr>
          <w:lang w:val="ka"/>
        </w:rPr>
        <w:t xml:space="preserve"> </w:t>
      </w:r>
      <w:r>
        <w:rPr>
          <w:i/>
          <w:iCs/>
          <w:lang w:val="ka"/>
        </w:rPr>
        <w:t xml:space="preserve">(პარ. 50, 57–58)</w:t>
      </w:r>
      <w:r>
        <w:rPr>
          <w:lang w:val="ka"/>
        </w:rPr>
        <w:t xml:space="preserve">. საბჭოსა და კომისიის წინადადება — გაწვევა მხოლოდ ევროპული საბჭოს</w:t>
      </w:r>
      <w:r>
        <w:rPr>
          <w:lang w:val="ka"/>
        </w:rPr>
        <w:t xml:space="preserve"> </w:t>
      </w:r>
      <w:r>
        <w:rPr>
          <w:b/>
          <w:bCs/>
          <w:lang w:val="ka"/>
        </w:rPr>
        <w:t xml:space="preserve">ერთსულოვანი</w:t>
      </w:r>
      <w:r>
        <w:rPr>
          <w:lang w:val="ka"/>
        </w:rPr>
        <w:t xml:space="preserve"> </w:t>
      </w:r>
      <w:r>
        <w:rPr>
          <w:lang w:val="ka"/>
        </w:rPr>
        <w:t xml:space="preserve">თანხმობით — „ცალმხრივ სუვერენულ უფლებას პირობით უფლებად აქცევდა“</w:t>
      </w:r>
      <w:r>
        <w:rPr>
          <w:lang w:val="ka"/>
        </w:rPr>
        <w:t xml:space="preserve"> </w:t>
      </w:r>
      <w:r>
        <w:rPr>
          <w:i/>
          <w:iCs/>
          <w:lang w:val="ka"/>
        </w:rPr>
        <w:t xml:space="preserve">(პარ. 72)</w:t>
      </w:r>
      <w:r>
        <w:rPr>
          <w:lang w:val="ka"/>
        </w:rPr>
        <w:t xml:space="preserve">.</w:t>
      </w:r>
    </w:p>
    <w:p>
      <w:pPr>
        <w:pStyle w:val="Compact"/>
        <w:numPr>
          <w:ilvl w:val="0"/>
          <w:numId w:val="1001"/>
        </w:numPr>
      </w:pPr>
      <w:r>
        <w:rPr>
          <w:b/>
          <w:bCs/>
          <w:lang w:val="ka"/>
        </w:rPr>
        <w:t xml:space="preserve">ღირებულებები:</w:t>
      </w:r>
      <w:r>
        <w:rPr>
          <w:lang w:val="ka"/>
        </w:rPr>
        <w:t xml:space="preserve"> </w:t>
      </w:r>
      <w:r>
        <w:rPr>
          <w:lang w:val="ka"/>
        </w:rPr>
        <w:t xml:space="preserve">სახელმწიფოს, რომელმაც დემოკრატიული გზით გადაიფიქრა, გასვლას ვერ აიძულებ — ეს „სულ უფრო მჭიდრო კავშირის“ მიზანს ეწინააღმდეგება</w:t>
      </w:r>
      <w:r>
        <w:rPr>
          <w:lang w:val="ka"/>
        </w:rPr>
        <w:t xml:space="preserve"> </w:t>
      </w:r>
      <w:r>
        <w:rPr>
          <w:i/>
          <w:iCs/>
          <w:lang w:val="ka"/>
        </w:rPr>
        <w:t xml:space="preserve">(პარ. 66–67)</w:t>
      </w:r>
      <w:r>
        <w:rPr>
          <w:lang w:val="ka"/>
        </w:rPr>
        <w:t xml:space="preserve">. ამას ადასტურებს</w:t>
      </w:r>
      <w:r>
        <w:rPr>
          <w:lang w:val="ka"/>
        </w:rPr>
        <w:t xml:space="preserve"> </w:t>
      </w:r>
      <w:r>
        <w:rPr>
          <w:b/>
          <w:bCs/>
          <w:lang w:val="ka"/>
        </w:rPr>
        <w:t xml:space="preserve">ვენის კონვენციის</w:t>
      </w:r>
      <w:r>
        <w:rPr>
          <w:lang w:val="ka"/>
        </w:rPr>
        <w:t xml:space="preserve"> </w:t>
      </w:r>
      <w:r>
        <w:rPr>
          <w:lang w:val="ka"/>
        </w:rPr>
        <w:t xml:space="preserve">მუხ. 68-იც: შეტყობინება შეიძლება გაიწვიოს, „სანამ ის ძალაში შევა“</w:t>
      </w:r>
      <w:r>
        <w:rPr>
          <w:lang w:val="ka"/>
        </w:rPr>
        <w:t xml:space="preserve"> </w:t>
      </w:r>
      <w:r>
        <w:rPr>
          <w:i/>
          <w:iCs/>
          <w:lang w:val="ka"/>
        </w:rPr>
        <w:t xml:space="preserve">(პარ. 70–71)</w:t>
      </w:r>
      <w:r>
        <w:rPr>
          <w:lang w:val="ka"/>
        </w:rPr>
        <w:t xml:space="preserve">.</w:t>
      </w:r>
    </w:p>
    <w:p>
      <w:pPr>
        <w:pStyle w:val="BlockText"/>
      </w:pPr>
      <w:r>
        <w:rPr>
          <w:lang w:val="ka"/>
        </w:rPr>
        <w:t xml:space="preserve">„…სახელმწიფოს შეუძლია შეტყობინება ცალმხრივად გაიწვიოს —</w:t>
      </w:r>
      <w:r>
        <w:rPr>
          <w:lang w:val="ka"/>
        </w:rPr>
        <w:t xml:space="preserve"> </w:t>
      </w:r>
      <w:r>
        <w:rPr>
          <w:b/>
          <w:bCs/>
          <w:lang w:val="ka"/>
        </w:rPr>
        <w:t xml:space="preserve">ცალსახად და უპირობოდ</w:t>
      </w:r>
      <w:r>
        <w:rPr>
          <w:lang w:val="ka"/>
        </w:rPr>
        <w:t xml:space="preserve">, ევროპული საბჭოსადმი</w:t>
      </w:r>
      <w:r>
        <w:rPr>
          <w:lang w:val="ka"/>
        </w:rPr>
        <w:t xml:space="preserve"> </w:t>
      </w:r>
      <w:r>
        <w:rPr>
          <w:b/>
          <w:bCs/>
          <w:lang w:val="ka"/>
        </w:rPr>
        <w:t xml:space="preserve">წერილობითი</w:t>
      </w:r>
      <w:r>
        <w:rPr>
          <w:lang w:val="ka"/>
        </w:rPr>
        <w:t xml:space="preserve"> </w:t>
      </w:r>
      <w:r>
        <w:rPr>
          <w:lang w:val="ka"/>
        </w:rPr>
        <w:t xml:space="preserve">შეტყობინებით, მას შემდეგ, რაც გაწვევის გადაწყვეტილებას საკუთარი</w:t>
      </w:r>
      <w:r>
        <w:rPr>
          <w:lang w:val="ka"/>
        </w:rPr>
        <w:t xml:space="preserve"> </w:t>
      </w:r>
      <w:r>
        <w:rPr>
          <w:b/>
          <w:bCs/>
          <w:lang w:val="ka"/>
        </w:rPr>
        <w:t xml:space="preserve">კონსტიტუციური მოთხოვნების</w:t>
      </w:r>
      <w:r>
        <w:rPr>
          <w:lang w:val="ka"/>
        </w:rPr>
        <w:t xml:space="preserve"> </w:t>
      </w:r>
      <w:r>
        <w:rPr>
          <w:lang w:val="ka"/>
        </w:rPr>
        <w:t xml:space="preserve">შესაბამისად მიიღებს. გაწვევის მიზანია წევრობის დადასტურება</w:t>
      </w:r>
      <w:r>
        <w:rPr>
          <w:lang w:val="ka"/>
        </w:rPr>
        <w:t xml:space="preserve"> </w:t>
      </w:r>
      <w:r>
        <w:rPr>
          <w:b/>
          <w:bCs/>
          <w:lang w:val="ka"/>
        </w:rPr>
        <w:t xml:space="preserve">უცვლელი პირობებით</w:t>
      </w:r>
      <w:r>
        <w:rPr>
          <w:lang w:val="ka"/>
        </w:rPr>
        <w:t xml:space="preserve"> </w:t>
      </w:r>
      <w:r>
        <w:rPr>
          <w:lang w:val="ka"/>
        </w:rPr>
        <w:t xml:space="preserve">[…] და ის გასვლის პროცედურას ასრულებს.“</w:t>
      </w:r>
    </w:p>
    <w:p>
      <w:pPr>
        <w:pStyle w:val="BlockText"/>
      </w:pPr>
      <w:r>
        <w:rPr>
          <w:i/>
          <w:iCs/>
          <w:lang w:val="ka"/>
        </w:rPr>
        <w:t xml:space="preserve">ორიგინალი:</w:t>
      </w:r>
      <w:r>
        <w:rPr>
          <w:lang w:val="ka"/>
        </w:rPr>
        <w:t xml:space="preserve"> </w:t>
      </w:r>
      <w:r>
        <w:rPr>
          <w:lang w:val="ka"/>
        </w:rPr>
        <w:t xml:space="preserve">„…to revoke that notification unilaterally, in an unequivocal and unconditional manner, by a notice addressed to the European Council in writing, after the Member State concerned has taken the revocation decision in accordance with its constitutional requirements. The purpose of that revocation is to confirm the EU membership of the Member State concerned under terms that are unchanged as regards its status as a Member State, and that revocation brings the withdrawal procedure to an end.“</w:t>
      </w:r>
    </w:p>
    <w:p>
      <w:pPr>
        <w:pStyle w:val="BlockText"/>
      </w:pPr>
      <w:r>
        <w:rPr>
          <w:lang w:val="ka"/>
        </w:rPr>
        <w:t xml:space="preserve">—</w:t>
      </w:r>
      <w:r>
        <w:rPr>
          <w:lang w:val="ka"/>
        </w:rPr>
        <w:t xml:space="preserve"> </w:t>
      </w:r>
      <w:r>
        <w:rPr>
          <w:i/>
          <w:iCs/>
          <w:lang w:val="ka"/>
        </w:rPr>
        <w:t xml:space="preserve">C-621/18, პარ. 75 და სარეზოლუციო ნაწილი, PDF გვ. 13</w:t>
      </w:r>
    </w:p>
    <w:p>
      <w:pPr>
        <w:pStyle w:val="FirstParagraph"/>
      </w:pPr>
      <w:r>
        <w:rPr>
          <w:b/>
          <w:bCs/>
          <w:lang w:val="ka"/>
        </w:rPr>
        <w:t xml:space="preserve">ფანჯარა:</w:t>
      </w:r>
      <w:r>
        <w:rPr>
          <w:lang w:val="ka"/>
        </w:rPr>
        <w:t xml:space="preserve"> </w:t>
      </w:r>
      <w:r>
        <w:rPr>
          <w:lang w:val="ka"/>
        </w:rPr>
        <w:t xml:space="preserve">გაწვევა შესაძლებელია,</w:t>
      </w:r>
      <w:r>
        <w:rPr>
          <w:lang w:val="ka"/>
        </w:rPr>
        <w:t xml:space="preserve"> </w:t>
      </w:r>
      <w:r>
        <w:rPr>
          <w:b/>
          <w:bCs/>
          <w:lang w:val="ka"/>
        </w:rPr>
        <w:t xml:space="preserve">სანამ</w:t>
      </w:r>
      <w:r>
        <w:rPr>
          <w:lang w:val="ka"/>
        </w:rPr>
        <w:t xml:space="preserve"> </w:t>
      </w:r>
      <w:r>
        <w:rPr>
          <w:lang w:val="ka"/>
        </w:rPr>
        <w:t xml:space="preserve">გასვლის შეთანხმება ძალაში შევა, ან (შეთანხმების გარეშე)</w:t>
      </w:r>
      <w:r>
        <w:rPr>
          <w:lang w:val="ka"/>
        </w:rPr>
        <w:t xml:space="preserve"> </w:t>
      </w:r>
      <w:r>
        <w:rPr>
          <w:b/>
          <w:bCs/>
          <w:lang w:val="ka"/>
        </w:rPr>
        <w:t xml:space="preserve">სანამ</w:t>
      </w:r>
      <w:r>
        <w:rPr>
          <w:lang w:val="ka"/>
        </w:rPr>
        <w:t xml:space="preserve"> </w:t>
      </w:r>
      <w:r>
        <w:rPr>
          <w:lang w:val="ka"/>
        </w:rPr>
        <w:t xml:space="preserve">2-წლიანი (შესაძლოა გაგრძელებული) ვადა გავა</w:t>
      </w:r>
      <w:r>
        <w:rPr>
          <w:lang w:val="ka"/>
        </w:rPr>
        <w:t xml:space="preserve"> </w:t>
      </w:r>
      <w:r>
        <w:rPr>
          <w:i/>
          <w:iCs/>
          <w:lang w:val="ka"/>
        </w:rPr>
        <w:t xml:space="preserve">(პარ. 57, 69, 73)</w:t>
      </w:r>
      <w:r>
        <w:rPr>
          <w:lang w:val="ka"/>
        </w:rPr>
        <w:t xml:space="preserve">. ამის შემდეგ — მხოლოდ 50(5) → 49.</w:t>
      </w:r>
    </w:p>
    <w:p>
      <w:pPr>
        <w:pStyle w:val="BodyText"/>
      </w:pPr>
      <w:r>
        <w:rPr>
          <w:i/>
          <w:iCs/>
          <w:lang w:val="ka"/>
        </w:rPr>
        <w:t xml:space="preserve">დეტალურად — სემინარზე.</w:t>
      </w:r>
    </w:p>
    <w:p>
      <w:r>
        <w:pict>
          <v:rect style="width:0;height:1.5pt" o:hralign="center" o:hrstd="t" o:hr="t"/>
        </w:pict>
      </w:r>
    </w:p>
    <w:bookmarkEnd w:id="23"/>
    <w:bookmarkEnd w:id="24"/>
    <w:bookmarkStart w:id="28" w:name="iii.-უფლებების-შეჩერება-teu-მუხ.-7"/>
    <w:p>
      <w:pPr>
        <w:pStyle w:val="Heading1"/>
      </w:pPr>
      <w:r>
        <w:rPr>
          <w:lang w:val="ka"/>
        </w:rPr>
        <w:t xml:space="preserve">III. უფლებების შეჩერება — TEU მუხ. 7</w:t>
      </w:r>
    </w:p>
    <w:p>
      <w:pPr>
        <w:pStyle w:val="FirstParagraph"/>
      </w:pPr>
      <w:r>
        <w:rPr>
          <w:lang w:val="ka"/>
        </w:rPr>
        <w:t xml:space="preserve">გასულ კვირას მე-7 მუხლი მოკლედ ვნახეთ. დღეს —</w:t>
      </w:r>
      <w:r>
        <w:rPr>
          <w:lang w:val="ka"/>
        </w:rPr>
        <w:t xml:space="preserve"> </w:t>
      </w:r>
      <w:r>
        <w:rPr>
          <w:b/>
          <w:bCs/>
          <w:lang w:val="ka"/>
        </w:rPr>
        <w:t xml:space="preserve">ზუსტად</w:t>
      </w:r>
      <w:r>
        <w:rPr>
          <w:lang w:val="ka"/>
        </w:rPr>
        <w:t xml:space="preserve">: ვინ იწყებს, ვინ წყვეტს, რამდენი ხმით.</w:t>
      </w:r>
    </w:p>
    <w:p>
      <w:pPr>
        <w:pStyle w:val="BlockText"/>
      </w:pPr>
      <w:r>
        <w:rPr>
          <w:lang w:val="ka"/>
        </w:rPr>
        <w:t xml:space="preserve">„…თუ</w:t>
      </w:r>
      <w:r>
        <w:rPr>
          <w:lang w:val="ka"/>
        </w:rPr>
        <w:t xml:space="preserve"> </w:t>
      </w:r>
      <w:r>
        <w:rPr>
          <w:b/>
          <w:bCs/>
          <w:lang w:val="ka"/>
        </w:rPr>
        <w:t xml:space="preserve">სერიოზულად დაირღვევა</w:t>
      </w:r>
      <w:r>
        <w:rPr>
          <w:lang w:val="ka"/>
        </w:rPr>
        <w:t xml:space="preserve">…“ — ასე აღწერს გაბრიჩიძე მე-7 მუხლის წინაპირობას</w:t>
      </w:r>
      <w:r>
        <w:rPr>
          <w:lang w:val="ka"/>
        </w:rPr>
        <w:t xml:space="preserve"> </w:t>
      </w:r>
      <w:r>
        <w:rPr>
          <w:i/>
          <w:iCs/>
          <w:lang w:val="ka"/>
        </w:rPr>
        <w:t xml:space="preserve">(გვ. 34, პარ. 107)</w:t>
      </w:r>
      <w:r>
        <w:rPr>
          <w:lang w:val="ka"/>
        </w:rPr>
        <w:t xml:space="preserve">. ტექსტი კი</w:t>
      </w:r>
      <w:r>
        <w:rPr>
          <w:lang w:val="ka"/>
        </w:rPr>
        <w:t xml:space="preserve"> </w:t>
      </w:r>
      <w:r>
        <w:rPr>
          <w:b/>
          <w:bCs/>
          <w:lang w:val="ka"/>
        </w:rPr>
        <w:t xml:space="preserve">სამ</w:t>
      </w:r>
      <w:r>
        <w:rPr>
          <w:lang w:val="ka"/>
        </w:rPr>
        <w:t xml:space="preserve"> </w:t>
      </w:r>
      <w:r>
        <w:rPr>
          <w:lang w:val="ka"/>
        </w:rPr>
        <w:t xml:space="preserve">სხვადასხვა ზღვარს იცნობს: „აშკარა საფრთხე“, „სერიოზული და მდგრადი დარღვევა“ და მათი შედეგი — შეჩერება.</w:t>
      </w:r>
    </w:p>
    <w:bookmarkStart w:id="25" w:name="სამი-საფეხური"/>
    <w:p>
      <w:pPr>
        <w:pStyle w:val="Heading2"/>
      </w:pPr>
      <w:r>
        <w:rPr>
          <w:lang w:val="ka"/>
        </w:rPr>
        <w:t xml:space="preserve">1. სამი საფეხური</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rPr>
                <w:b/>
                <w:bCs/>
                <w:lang w:val="ka"/>
              </w:rPr>
              <w:t xml:space="preserve">7(1) — პრევენცია</w:t>
            </w:r>
          </w:p>
        </w:tc>
        <w:tc>
          <w:tcPr/>
          <w:p>
            <w:pPr>
              <w:pStyle w:val="Compact"/>
            </w:pPr>
            <w:r>
              <w:rPr>
                <w:b/>
                <w:bCs/>
                <w:lang w:val="ka"/>
              </w:rPr>
              <w:t xml:space="preserve">7(2) — დადგენა</w:t>
            </w:r>
          </w:p>
        </w:tc>
        <w:tc>
          <w:tcPr/>
          <w:p>
            <w:pPr>
              <w:pStyle w:val="Compact"/>
            </w:pPr>
            <w:r>
              <w:rPr>
                <w:b/>
                <w:bCs/>
                <w:lang w:val="ka"/>
              </w:rPr>
              <w:t xml:space="preserve">7(3) — სანქცია</w:t>
            </w:r>
            <w:r>
              <w:rPr>
                <w:lang w:val="ka"/>
              </w:rPr>
              <w:t xml:space="preserve"> </w:t>
            </w:r>
            <w:r>
              <w:rPr>
                <w:lang w:val="ka"/>
              </w:rPr>
              <w:t xml:space="preserve">· 7(4) — ცვლილება</w:t>
            </w:r>
          </w:p>
        </w:tc>
      </w:tr>
      <w:tr>
        <w:tc>
          <w:tcPr/>
          <w:p>
            <w:pPr>
              <w:pStyle w:val="Compact"/>
            </w:pPr>
            <w:r>
              <w:rPr>
                <w:b/>
                <w:bCs/>
                <w:lang w:val="ka"/>
              </w:rPr>
              <w:t xml:space="preserve">რა</w:t>
            </w:r>
          </w:p>
        </w:tc>
        <w:tc>
          <w:tcPr/>
          <w:p>
            <w:pPr>
              <w:pStyle w:val="Compact"/>
            </w:pPr>
            <w:r>
              <w:rPr>
                <w:lang w:val="ka"/>
              </w:rPr>
              <w:t xml:space="preserve">„დარღვევის</w:t>
            </w:r>
            <w:r>
              <w:rPr>
                <w:lang w:val="ka"/>
              </w:rPr>
              <w:t xml:space="preserve"> </w:t>
            </w:r>
            <w:r>
              <w:rPr>
                <w:b/>
                <w:bCs/>
                <w:lang w:val="ka"/>
              </w:rPr>
              <w:t xml:space="preserve">აშკარა საფრთხე</w:t>
            </w:r>
            <w:r>
              <w:rPr>
                <w:lang w:val="ka"/>
              </w:rPr>
              <w:t xml:space="preserve">“ (</w:t>
            </w:r>
            <w:r>
              <w:rPr>
                <w:i/>
                <w:iCs/>
                <w:lang w:val="ka"/>
              </w:rPr>
              <w:t xml:space="preserve">clear risk of a serious breach</w:t>
            </w:r>
            <w:r>
              <w:rPr>
                <w:lang w:val="ka"/>
              </w:rPr>
              <w:t xml:space="preserve">)</w:t>
            </w:r>
          </w:p>
        </w:tc>
        <w:tc>
          <w:tcPr/>
          <w:p>
            <w:pPr>
              <w:pStyle w:val="Compact"/>
            </w:pPr>
            <w:r>
              <w:rPr>
                <w:lang w:val="ka"/>
              </w:rPr>
              <w:t xml:space="preserve">„</w:t>
            </w:r>
            <w:r>
              <w:rPr>
                <w:b/>
                <w:bCs/>
                <w:lang w:val="ka"/>
              </w:rPr>
              <w:t xml:space="preserve">სერიოზული და მდგრადი</w:t>
            </w:r>
            <w:r>
              <w:rPr>
                <w:lang w:val="ka"/>
              </w:rPr>
              <w:t xml:space="preserve"> </w:t>
            </w:r>
            <w:r>
              <w:rPr>
                <w:lang w:val="ka"/>
              </w:rPr>
              <w:t xml:space="preserve">დარღვევა“ (</w:t>
            </w:r>
            <w:r>
              <w:rPr>
                <w:i/>
                <w:iCs/>
                <w:lang w:val="ka"/>
              </w:rPr>
              <w:t xml:space="preserve">serious and persistent breach</w:t>
            </w:r>
            <w:r>
              <w:rPr>
                <w:lang w:val="ka"/>
              </w:rPr>
              <w:t xml:space="preserve">)</w:t>
            </w:r>
          </w:p>
        </w:tc>
        <w:tc>
          <w:tcPr/>
          <w:p>
            <w:pPr>
              <w:pStyle w:val="Compact"/>
            </w:pPr>
            <w:r>
              <w:rPr>
                <w:b/>
                <w:bCs/>
                <w:lang w:val="ka"/>
              </w:rPr>
              <w:t xml:space="preserve">ზოგიერთი უფლების</w:t>
            </w:r>
            <w:r>
              <w:rPr>
                <w:lang w:val="ka"/>
              </w:rPr>
              <w:t xml:space="preserve"> </w:t>
            </w:r>
            <w:r>
              <w:rPr>
                <w:lang w:val="ka"/>
              </w:rPr>
              <w:t xml:space="preserve">შეჩერება — მათ შორის</w:t>
            </w:r>
            <w:r>
              <w:rPr>
                <w:lang w:val="ka"/>
              </w:rPr>
              <w:t xml:space="preserve"> </w:t>
            </w:r>
            <w:r>
              <w:rPr>
                <w:b/>
                <w:bCs/>
                <w:lang w:val="ka"/>
              </w:rPr>
              <w:t xml:space="preserve">ხმის უფლება</w:t>
            </w:r>
            <w:r>
              <w:rPr>
                <w:lang w:val="ka"/>
              </w:rPr>
              <w:t xml:space="preserve"> </w:t>
            </w:r>
            <w:r>
              <w:rPr>
                <w:lang w:val="ka"/>
              </w:rPr>
              <w:t xml:space="preserve">საბჭოში</w:t>
            </w:r>
          </w:p>
        </w:tc>
      </w:tr>
      <w:tr>
        <w:tc>
          <w:tcPr/>
          <w:p>
            <w:pPr>
              <w:pStyle w:val="Compact"/>
            </w:pPr>
            <w:r>
              <w:rPr>
                <w:b/>
                <w:bCs/>
                <w:lang w:val="ka"/>
              </w:rPr>
              <w:t xml:space="preserve">ვინ იწყებს</w:t>
            </w:r>
          </w:p>
        </w:tc>
        <w:tc>
          <w:tcPr/>
          <w:p>
            <w:pPr>
              <w:pStyle w:val="Compact"/>
            </w:pPr>
            <w:r>
              <w:rPr>
                <w:lang w:val="ka"/>
              </w:rPr>
              <w:t xml:space="preserve">წევრი სახელმწიფოების</w:t>
            </w:r>
            <w:r>
              <w:rPr>
                <w:lang w:val="ka"/>
              </w:rPr>
              <w:t xml:space="preserve"> </w:t>
            </w:r>
            <w:r>
              <w:rPr>
                <w:b/>
                <w:bCs/>
                <w:lang w:val="ka"/>
              </w:rPr>
              <w:t xml:space="preserve">⅓</w:t>
            </w:r>
            <w:r>
              <w:rPr>
                <w:lang w:val="ka"/>
              </w:rPr>
              <w:t xml:space="preserve">, ევროპარლამენტი</w:t>
            </w:r>
            <w:r>
              <w:rPr>
                <w:lang w:val="ka"/>
              </w:rPr>
              <w:t xml:space="preserve"> </w:t>
            </w:r>
            <w:r>
              <w:rPr>
                <w:b/>
                <w:bCs/>
                <w:lang w:val="ka"/>
              </w:rPr>
              <w:t xml:space="preserve">ან</w:t>
            </w:r>
            <w:r>
              <w:rPr>
                <w:lang w:val="ka"/>
              </w:rPr>
              <w:t xml:space="preserve"> </w:t>
            </w:r>
            <w:r>
              <w:rPr>
                <w:lang w:val="ka"/>
              </w:rPr>
              <w:t xml:space="preserve">კომისია</w:t>
            </w:r>
          </w:p>
        </w:tc>
        <w:tc>
          <w:tcPr/>
          <w:p>
            <w:pPr>
              <w:pStyle w:val="Compact"/>
            </w:pPr>
            <w:r>
              <w:rPr>
                <w:lang w:val="ka"/>
              </w:rPr>
              <w:t xml:space="preserve">წევრი სახელმწიფოების</w:t>
            </w:r>
            <w:r>
              <w:rPr>
                <w:lang w:val="ka"/>
              </w:rPr>
              <w:t xml:space="preserve"> </w:t>
            </w:r>
            <w:r>
              <w:rPr>
                <w:b/>
                <w:bCs/>
                <w:lang w:val="ka"/>
              </w:rPr>
              <w:t xml:space="preserve">⅓</w:t>
            </w:r>
            <w:r>
              <w:rPr>
                <w:lang w:val="ka"/>
              </w:rPr>
              <w:t xml:space="preserve"> </w:t>
            </w:r>
            <w:r>
              <w:rPr>
                <w:lang w:val="ka"/>
              </w:rPr>
              <w:t xml:space="preserve">ან კომისია —</w:t>
            </w:r>
            <w:r>
              <w:rPr>
                <w:lang w:val="ka"/>
              </w:rPr>
              <w:t xml:space="preserve"> </w:t>
            </w:r>
            <w:r>
              <w:rPr>
                <w:b/>
                <w:bCs/>
                <w:lang w:val="ka"/>
              </w:rPr>
              <w:t xml:space="preserve">ევროპარლამენტი არა</w:t>
            </w:r>
          </w:p>
        </w:tc>
        <w:tc>
          <w:tcPr/>
          <w:p>
            <w:pPr>
              <w:pStyle w:val="Compact"/>
            </w:pPr>
            <w:r>
              <w:rPr>
                <w:lang w:val="ka"/>
              </w:rPr>
              <w:t xml:space="preserve">—</w:t>
            </w:r>
          </w:p>
        </w:tc>
      </w:tr>
      <w:tr>
        <w:tc>
          <w:tcPr/>
          <w:p>
            <w:pPr>
              <w:pStyle w:val="Compact"/>
            </w:pPr>
            <w:r>
              <w:rPr>
                <w:b/>
                <w:bCs/>
                <w:lang w:val="ka"/>
              </w:rPr>
              <w:t xml:space="preserve">ვინ წყვეტს</w:t>
            </w:r>
          </w:p>
        </w:tc>
        <w:tc>
          <w:tcPr/>
          <w:p>
            <w:pPr>
              <w:pStyle w:val="Compact"/>
            </w:pPr>
            <w:r>
              <w:rPr>
                <w:b/>
                <w:bCs/>
                <w:lang w:val="ka"/>
              </w:rPr>
              <w:t xml:space="preserve">საბჭო</w:t>
            </w:r>
            <w:r>
              <w:rPr>
                <w:lang w:val="ka"/>
              </w:rPr>
              <w:t xml:space="preserve"> </w:t>
            </w:r>
            <w:r>
              <w:rPr>
                <w:lang w:val="ka"/>
              </w:rPr>
              <w:t xml:space="preserve">— წევრთა</w:t>
            </w:r>
            <w:r>
              <w:rPr>
                <w:lang w:val="ka"/>
              </w:rPr>
              <w:t xml:space="preserve"> </w:t>
            </w:r>
            <w:r>
              <w:rPr>
                <w:b/>
                <w:bCs/>
                <w:lang w:val="ka"/>
              </w:rPr>
              <w:t xml:space="preserve">⅘</w:t>
            </w:r>
          </w:p>
        </w:tc>
        <w:tc>
          <w:tcPr/>
          <w:p>
            <w:pPr>
              <w:pStyle w:val="Compact"/>
            </w:pPr>
            <w:r>
              <w:rPr>
                <w:b/>
                <w:bCs/>
                <w:lang w:val="ka"/>
              </w:rPr>
              <w:t xml:space="preserve">ევროპული საბჭო</w:t>
            </w:r>
            <w:r>
              <w:rPr>
                <w:lang w:val="ka"/>
              </w:rPr>
              <w:t xml:space="preserve"> </w:t>
            </w:r>
            <w:r>
              <w:rPr>
                <w:lang w:val="ka"/>
              </w:rPr>
              <w:t xml:space="preserve">—</w:t>
            </w:r>
            <w:r>
              <w:rPr>
                <w:lang w:val="ka"/>
              </w:rPr>
              <w:t xml:space="preserve"> </w:t>
            </w:r>
            <w:r>
              <w:rPr>
                <w:b/>
                <w:bCs/>
                <w:lang w:val="ka"/>
              </w:rPr>
              <w:t xml:space="preserve">ერთხმად</w:t>
            </w:r>
          </w:p>
        </w:tc>
        <w:tc>
          <w:tcPr/>
          <w:p>
            <w:pPr>
              <w:pStyle w:val="Compact"/>
            </w:pPr>
            <w:r>
              <w:rPr>
                <w:b/>
                <w:bCs/>
                <w:lang w:val="ka"/>
              </w:rPr>
              <w:t xml:space="preserve">საბჭო</w:t>
            </w:r>
            <w:r>
              <w:rPr>
                <w:lang w:val="ka"/>
              </w:rPr>
              <w:t xml:space="preserve"> </w:t>
            </w:r>
            <w:r>
              <w:rPr>
                <w:lang w:val="ka"/>
              </w:rPr>
              <w:t xml:space="preserve">— კვალიფიციური უმრავლესობა</w:t>
            </w:r>
          </w:p>
        </w:tc>
      </w:tr>
      <w:tr>
        <w:tc>
          <w:tcPr/>
          <w:p>
            <w:pPr>
              <w:pStyle w:val="Compact"/>
            </w:pPr>
            <w:r>
              <w:rPr>
                <w:b/>
                <w:bCs/>
                <w:lang w:val="ka"/>
              </w:rPr>
              <w:t xml:space="preserve">ევროპარლამენტი</w:t>
            </w:r>
          </w:p>
        </w:tc>
        <w:tc>
          <w:tcPr/>
          <w:p>
            <w:pPr>
              <w:pStyle w:val="Compact"/>
            </w:pPr>
            <w:r>
              <w:rPr>
                <w:lang w:val="ka"/>
              </w:rPr>
              <w:t xml:space="preserve">თანხმობა</w:t>
            </w:r>
          </w:p>
        </w:tc>
        <w:tc>
          <w:tcPr/>
          <w:p>
            <w:pPr>
              <w:pStyle w:val="Compact"/>
            </w:pPr>
            <w:r>
              <w:rPr>
                <w:lang w:val="ka"/>
              </w:rPr>
              <w:t xml:space="preserve">თანხმობა</w:t>
            </w:r>
          </w:p>
        </w:tc>
        <w:tc>
          <w:tcPr/>
          <w:p>
            <w:pPr>
              <w:pStyle w:val="Compact"/>
            </w:pPr>
            <w:r>
              <w:rPr>
                <w:lang w:val="ka"/>
              </w:rPr>
              <w:t xml:space="preserve">—</w:t>
            </w:r>
          </w:p>
        </w:tc>
      </w:tr>
      <w:tr>
        <w:tc>
          <w:tcPr/>
          <w:p>
            <w:pPr>
              <w:pStyle w:val="Compact"/>
            </w:pPr>
            <w:r>
              <w:rPr>
                <w:b/>
                <w:bCs/>
                <w:lang w:val="ka"/>
              </w:rPr>
              <w:t xml:space="preserve">სახელმწიფოს უფლება</w:t>
            </w:r>
          </w:p>
        </w:tc>
        <w:tc>
          <w:tcPr/>
          <w:p>
            <w:pPr>
              <w:pStyle w:val="Compact"/>
            </w:pPr>
            <w:r>
              <w:rPr>
                <w:lang w:val="ka"/>
              </w:rPr>
              <w:t xml:space="preserve">მოსმენა; რეკომენდაციები</w:t>
            </w:r>
          </w:p>
        </w:tc>
        <w:tc>
          <w:tcPr/>
          <w:p>
            <w:pPr>
              <w:pStyle w:val="Compact"/>
            </w:pPr>
            <w:r>
              <w:rPr>
                <w:lang w:val="ka"/>
              </w:rPr>
              <w:t xml:space="preserve">შენიშვნების წარდგენა</w:t>
            </w:r>
          </w:p>
        </w:tc>
        <w:tc>
          <w:tcPr/>
          <w:p>
            <w:pPr>
              <w:pStyle w:val="Compact"/>
            </w:pPr>
            <w:r>
              <w:rPr>
                <w:lang w:val="ka"/>
              </w:rPr>
              <w:t xml:space="preserve">ვალდებულებები</w:t>
            </w:r>
            <w:r>
              <w:rPr>
                <w:lang w:val="ka"/>
              </w:rPr>
              <w:t xml:space="preserve"> </w:t>
            </w:r>
            <w:r>
              <w:rPr>
                <w:b/>
                <w:bCs/>
                <w:lang w:val="ka"/>
              </w:rPr>
              <w:t xml:space="preserve">რჩება</w:t>
            </w:r>
          </w:p>
        </w:tc>
      </w:tr>
    </w:tbl>
    <w:p>
      <w:pPr>
        <w:pStyle w:val="BodyText"/>
      </w:pPr>
      <w:r>
        <w:rPr>
          <w:i/>
          <w:iCs/>
          <w:lang w:val="ka"/>
        </w:rPr>
        <w:t xml:space="preserve">(TEU მუხ. 7, PDF გვ. 18; გაბრიჩიძე, გვ. 34–35, პარ. 108–111)</w:t>
      </w:r>
    </w:p>
    <w:p>
      <w:pPr>
        <w:pStyle w:val="BodyText"/>
      </w:pPr>
      <w:r>
        <w:rPr>
          <w:b/>
          <w:bCs/>
          <w:lang w:val="ka"/>
        </w:rPr>
        <w:t xml:space="preserve">ხმის დათვლის წესები — TFEU მუხ. 354</w:t>
      </w:r>
      <w:r>
        <w:rPr>
          <w:lang w:val="ka"/>
        </w:rPr>
        <w:t xml:space="preserve"> </w:t>
      </w:r>
      <w:r>
        <w:rPr>
          <w:i/>
          <w:iCs/>
          <w:lang w:val="ka"/>
        </w:rPr>
        <w:t xml:space="preserve">(PDF გვ. 192–193)</w:t>
      </w:r>
      <w:r>
        <w:rPr>
          <w:lang w:val="ka"/>
        </w:rPr>
        <w:t xml:space="preserve">:</w:t>
      </w:r>
    </w:p>
    <w:p>
      <w:pPr>
        <w:pStyle w:val="Compact"/>
        <w:numPr>
          <w:ilvl w:val="0"/>
          <w:numId w:val="1002"/>
        </w:numPr>
      </w:pPr>
      <w:r>
        <w:rPr>
          <w:lang w:val="ka"/>
        </w:rPr>
        <w:t xml:space="preserve">შესაბამისი სახელმწიფო</w:t>
      </w:r>
      <w:r>
        <w:rPr>
          <w:lang w:val="ka"/>
        </w:rPr>
        <w:t xml:space="preserve"> </w:t>
      </w:r>
      <w:r>
        <w:rPr>
          <w:b/>
          <w:bCs/>
          <w:lang w:val="ka"/>
        </w:rPr>
        <w:t xml:space="preserve">არ აძლევს ხმას</w:t>
      </w:r>
      <w:r>
        <w:rPr>
          <w:lang w:val="ka"/>
        </w:rPr>
        <w:t xml:space="preserve"> </w:t>
      </w:r>
      <w:r>
        <w:rPr>
          <w:lang w:val="ka"/>
        </w:rPr>
        <w:t xml:space="preserve">და</w:t>
      </w:r>
      <w:r>
        <w:rPr>
          <w:lang w:val="ka"/>
        </w:rPr>
        <w:t xml:space="preserve"> </w:t>
      </w:r>
      <w:r>
        <w:rPr>
          <w:b/>
          <w:bCs/>
          <w:lang w:val="ka"/>
        </w:rPr>
        <w:t xml:space="preserve">არ ითვლება</w:t>
      </w:r>
      <w:r>
        <w:rPr>
          <w:lang w:val="ka"/>
        </w:rPr>
        <w:t xml:space="preserve"> </w:t>
      </w:r>
      <w:r>
        <w:rPr>
          <w:lang w:val="ka"/>
        </w:rPr>
        <w:t xml:space="preserve">⅓-სა და ⅘-ში;</w:t>
      </w:r>
    </w:p>
    <w:p>
      <w:pPr>
        <w:pStyle w:val="Compact"/>
        <w:numPr>
          <w:ilvl w:val="0"/>
          <w:numId w:val="1002"/>
        </w:numPr>
      </w:pPr>
      <w:r>
        <w:rPr>
          <w:lang w:val="ka"/>
        </w:rPr>
        <w:t xml:space="preserve">7(2)-ში</w:t>
      </w:r>
      <w:r>
        <w:rPr>
          <w:lang w:val="ka"/>
        </w:rPr>
        <w:t xml:space="preserve"> </w:t>
      </w:r>
      <w:r>
        <w:rPr>
          <w:b/>
          <w:bCs/>
          <w:lang w:val="ka"/>
        </w:rPr>
        <w:t xml:space="preserve">თავის შეკავება</w:t>
      </w:r>
      <w:r>
        <w:rPr>
          <w:lang w:val="ka"/>
        </w:rPr>
        <w:t xml:space="preserve"> </w:t>
      </w:r>
      <w:r>
        <w:rPr>
          <w:lang w:val="ka"/>
        </w:rPr>
        <w:t xml:space="preserve">გადაწყვეტილებას</w:t>
      </w:r>
      <w:r>
        <w:rPr>
          <w:lang w:val="ka"/>
        </w:rPr>
        <w:t xml:space="preserve"> </w:t>
      </w:r>
      <w:r>
        <w:rPr>
          <w:b/>
          <w:bCs/>
          <w:lang w:val="ka"/>
        </w:rPr>
        <w:t xml:space="preserve">არ აბრკოლებს</w:t>
      </w:r>
      <w:r>
        <w:rPr>
          <w:lang w:val="ka"/>
        </w:rPr>
        <w:t xml:space="preserve">;</w:t>
      </w:r>
    </w:p>
    <w:p>
      <w:pPr>
        <w:pStyle w:val="Compact"/>
        <w:numPr>
          <w:ilvl w:val="0"/>
          <w:numId w:val="1002"/>
        </w:numPr>
      </w:pPr>
      <w:r>
        <w:rPr>
          <w:lang w:val="ka"/>
        </w:rPr>
        <w:t xml:space="preserve">7(3)–(4)-ის კვალიფიციური უმრავლესობა — TFEU 238(3)(b): დარჩენილი წევრების</w:t>
      </w:r>
      <w:r>
        <w:rPr>
          <w:lang w:val="ka"/>
        </w:rPr>
        <w:t xml:space="preserve"> </w:t>
      </w:r>
      <w:r>
        <w:rPr>
          <w:b/>
          <w:bCs/>
          <w:lang w:val="ka"/>
        </w:rPr>
        <w:t xml:space="preserve">72%</w:t>
      </w:r>
      <w:r>
        <w:rPr>
          <w:lang w:val="ka"/>
        </w:rPr>
        <w:t xml:space="preserve">, მოსახლეობის</w:t>
      </w:r>
      <w:r>
        <w:rPr>
          <w:lang w:val="ka"/>
        </w:rPr>
        <w:t xml:space="preserve"> </w:t>
      </w:r>
      <w:r>
        <w:rPr>
          <w:b/>
          <w:bCs/>
          <w:lang w:val="ka"/>
        </w:rPr>
        <w:t xml:space="preserve">65%</w:t>
      </w:r>
      <w:r>
        <w:rPr>
          <w:lang w:val="ka"/>
        </w:rPr>
        <w:t xml:space="preserve">;</w:t>
      </w:r>
    </w:p>
    <w:p>
      <w:pPr>
        <w:pStyle w:val="Compact"/>
        <w:numPr>
          <w:ilvl w:val="0"/>
          <w:numId w:val="1002"/>
        </w:numPr>
      </w:pPr>
      <w:r>
        <w:rPr>
          <w:lang w:val="ka"/>
        </w:rPr>
        <w:t xml:space="preserve">ევროპარლამენტი — მიცემული ხმების</w:t>
      </w:r>
      <w:r>
        <w:rPr>
          <w:lang w:val="ka"/>
        </w:rPr>
        <w:t xml:space="preserve"> </w:t>
      </w:r>
      <w:r>
        <w:rPr>
          <w:b/>
          <w:bCs/>
          <w:lang w:val="ka"/>
        </w:rPr>
        <w:t xml:space="preserve">⅔</w:t>
      </w:r>
      <w:r>
        <w:rPr>
          <w:lang w:val="ka"/>
        </w:rPr>
        <w:t xml:space="preserve">, რაც ამავდროულად შემადგენლობის</w:t>
      </w:r>
      <w:r>
        <w:rPr>
          <w:lang w:val="ka"/>
        </w:rPr>
        <w:t xml:space="preserve"> </w:t>
      </w:r>
      <w:r>
        <w:rPr>
          <w:b/>
          <w:bCs/>
          <w:lang w:val="ka"/>
        </w:rPr>
        <w:t xml:space="preserve">უმრავლესობაა</w:t>
      </w:r>
      <w:r>
        <w:rPr>
          <w:lang w:val="ka"/>
        </w:rPr>
        <w:t xml:space="preserve"> </w:t>
      </w:r>
      <w:r>
        <w:rPr>
          <w:i/>
          <w:iCs/>
          <w:lang w:val="ka"/>
        </w:rPr>
        <w:t xml:space="preserve">(გაბრიჩიძე, სქოლ. 42 — ✅ სწორია)</w:t>
      </w:r>
      <w:r>
        <w:rPr>
          <w:lang w:val="ka"/>
        </w:rPr>
        <w:t xml:space="preserve">.</w:t>
      </w:r>
    </w:p>
    <w:p>
      <w:pPr>
        <w:pStyle w:val="BlockText"/>
      </w:pPr>
      <w:r>
        <w:rPr>
          <w:lang w:val="ka"/>
        </w:rPr>
        <w:t xml:space="preserve">„ნებისმიერ შემთხვევაში, შესაბამისი წევრი სახელმწიფოს ვალდებულებები ხელშეკრულებებით მისთვის კვლავ სავალდებულო რჩება.“</w:t>
      </w:r>
    </w:p>
    <w:p>
      <w:pPr>
        <w:pStyle w:val="BlockText"/>
      </w:pPr>
      <w:r>
        <w:rPr>
          <w:i/>
          <w:iCs/>
          <w:lang w:val="ka"/>
        </w:rPr>
        <w:t xml:space="preserve">ორიგინალი:</w:t>
      </w:r>
      <w:r>
        <w:rPr>
          <w:lang w:val="ka"/>
        </w:rPr>
        <w:t xml:space="preserve"> </w:t>
      </w:r>
      <w:r>
        <w:rPr>
          <w:lang w:val="ka"/>
        </w:rPr>
        <w:t xml:space="preserve">„The obligations of the Member State in question under the Treaties shall in any case continue to be binding on that State.“ —</w:t>
      </w:r>
      <w:r>
        <w:rPr>
          <w:lang w:val="ka"/>
        </w:rPr>
        <w:t xml:space="preserve"> </w:t>
      </w:r>
      <w:r>
        <w:rPr>
          <w:i/>
          <w:iCs/>
          <w:lang w:val="ka"/>
        </w:rPr>
        <w:t xml:space="preserve">TEU მუხ. 7(3), PDF გვ. 18</w:t>
      </w:r>
    </w:p>
    <w:bookmarkEnd w:id="25"/>
    <w:bookmarkStart w:id="26" w:name="წიგნის-შეცდომა-⅓-და-არა-⅔"/>
    <w:p>
      <w:pPr>
        <w:pStyle w:val="Heading2"/>
      </w:pPr>
      <w:r>
        <w:rPr>
          <w:lang w:val="ka"/>
        </w:rPr>
        <w:t xml:space="preserve">2. ⚠️ წიგნის შეცდომა: ⅓ და არა ⅔</w:t>
      </w:r>
    </w:p>
    <w:p>
      <w:pPr>
        <w:pStyle w:val="FirstParagraph"/>
      </w:pPr>
      <w:r>
        <w:rPr>
          <w:lang w:val="ka"/>
        </w:rPr>
        <w:t xml:space="preserve">გაბრიჩიძე 2023</w:t>
      </w:r>
      <w:r>
        <w:rPr>
          <w:lang w:val="ka"/>
        </w:rPr>
        <w:t xml:space="preserve"> </w:t>
      </w:r>
      <w:r>
        <w:rPr>
          <w:b/>
          <w:bCs/>
          <w:lang w:val="ka"/>
        </w:rPr>
        <w:t xml:space="preserve">ორჯერ</w:t>
      </w:r>
      <w:r>
        <w:rPr>
          <w:lang w:val="ka"/>
        </w:rPr>
        <w:t xml:space="preserve"> </w:t>
      </w:r>
      <w:r>
        <w:rPr>
          <w:lang w:val="ka"/>
        </w:rPr>
        <w:t xml:space="preserve">წერს, რომ წინადადებას აკეთებს წევრი სახელმწიფოების „</w:t>
      </w:r>
      <w:r>
        <w:rPr>
          <w:b/>
          <w:bCs/>
          <w:lang w:val="ka"/>
        </w:rPr>
        <w:t xml:space="preserve">ორი მესამედი</w:t>
      </w:r>
      <w:r>
        <w:rPr>
          <w:lang w:val="ka"/>
        </w:rPr>
        <w:t xml:space="preserve">“ — 7(1)-ზე</w:t>
      </w:r>
      <w:r>
        <w:rPr>
          <w:lang w:val="ka"/>
        </w:rPr>
        <w:t xml:space="preserve"> </w:t>
      </w:r>
      <w:r>
        <w:rPr>
          <w:i/>
          <w:iCs/>
          <w:lang w:val="ka"/>
        </w:rPr>
        <w:t xml:space="preserve">(გვ. 34, პარ. 108)</w:t>
      </w:r>
      <w:r>
        <w:rPr>
          <w:lang w:val="ka"/>
        </w:rPr>
        <w:t xml:space="preserve"> </w:t>
      </w:r>
      <w:r>
        <w:rPr>
          <w:lang w:val="ka"/>
        </w:rPr>
        <w:t xml:space="preserve">და 7(2)-ზე</w:t>
      </w:r>
      <w:r>
        <w:rPr>
          <w:lang w:val="ka"/>
        </w:rPr>
        <w:t xml:space="preserve"> </w:t>
      </w:r>
      <w:r>
        <w:rPr>
          <w:i/>
          <w:iCs/>
          <w:lang w:val="ka"/>
        </w:rPr>
        <w:t xml:space="preserve">(პარ. 109)</w:t>
      </w:r>
      <w:r>
        <w:rPr>
          <w:lang w:val="ka"/>
        </w:rPr>
        <w:t xml:space="preserve">. იგივეა 2012 წლის გამოცემაშიც (გვ. 32).</w:t>
      </w:r>
    </w:p>
    <w:p>
      <w:pPr>
        <w:pStyle w:val="BodyText"/>
      </w:pPr>
      <w:r>
        <w:rPr>
          <w:lang w:val="ka"/>
        </w:rPr>
        <w:t xml:space="preserve">ხელშეკრულება:</w:t>
      </w:r>
    </w:p>
    <w:p>
      <w:pPr>
        <w:pStyle w:val="BlockText"/>
      </w:pPr>
      <w:r>
        <w:rPr>
          <w:lang w:val="ka"/>
        </w:rPr>
        <w:t xml:space="preserve">„On a reasoned proposal by</w:t>
      </w:r>
      <w:r>
        <w:rPr>
          <w:lang w:val="ka"/>
        </w:rPr>
        <w:t xml:space="preserve"> </w:t>
      </w:r>
      <w:r>
        <w:rPr>
          <w:b/>
          <w:bCs/>
          <w:lang w:val="ka"/>
        </w:rPr>
        <w:t xml:space="preserve">one third</w:t>
      </w:r>
      <w:r>
        <w:rPr>
          <w:lang w:val="ka"/>
        </w:rPr>
        <w:t xml:space="preserve"> </w:t>
      </w:r>
      <w:r>
        <w:rPr>
          <w:lang w:val="ka"/>
        </w:rPr>
        <w:t xml:space="preserve">of the Member States, by the European Parliament or by the European Commission…“ —</w:t>
      </w:r>
      <w:r>
        <w:rPr>
          <w:lang w:val="ka"/>
        </w:rPr>
        <w:t xml:space="preserve"> </w:t>
      </w:r>
      <w:r>
        <w:rPr>
          <w:i/>
          <w:iCs/>
          <w:lang w:val="ka"/>
        </w:rPr>
        <w:t xml:space="preserve">TEU 7(1)</w:t>
      </w:r>
      <w:r>
        <w:rPr>
          <w:lang w:val="ka"/>
        </w:rPr>
        <w:t xml:space="preserve"> </w:t>
      </w:r>
      <w:r>
        <w:rPr>
          <w:lang w:val="ka"/>
        </w:rPr>
        <w:t xml:space="preserve">· „…on a proposal by</w:t>
      </w:r>
      <w:r>
        <w:rPr>
          <w:lang w:val="ka"/>
        </w:rPr>
        <w:t xml:space="preserve"> </w:t>
      </w:r>
      <w:r>
        <w:rPr>
          <w:b/>
          <w:bCs/>
          <w:lang w:val="ka"/>
        </w:rPr>
        <w:t xml:space="preserve">one third</w:t>
      </w:r>
      <w:r>
        <w:rPr>
          <w:lang w:val="ka"/>
        </w:rPr>
        <w:t xml:space="preserve"> </w:t>
      </w:r>
      <w:r>
        <w:rPr>
          <w:lang w:val="ka"/>
        </w:rPr>
        <w:t xml:space="preserve">of the Member States or by the Commission…“ —</w:t>
      </w:r>
      <w:r>
        <w:rPr>
          <w:lang w:val="ka"/>
        </w:rPr>
        <w:t xml:space="preserve"> </w:t>
      </w:r>
      <w:r>
        <w:rPr>
          <w:i/>
          <w:iCs/>
          <w:lang w:val="ka"/>
        </w:rPr>
        <w:t xml:space="preserve">TEU 7(2), PDF გვ. 18</w:t>
      </w:r>
    </w:p>
    <w:p>
      <w:pPr>
        <w:pStyle w:val="FirstParagraph"/>
      </w:pPr>
      <w:r>
        <w:rPr>
          <w:lang w:val="ka"/>
        </w:rPr>
        <w:t xml:space="preserve">ეს წვრილმანი არ არის: ⅔ = 18 სახელმწიფო, ⅓ = 9</w:t>
      </w:r>
      <w:r>
        <w:rPr>
          <w:lang w:val="ka"/>
        </w:rPr>
        <w:t xml:space="preserve"> </w:t>
      </w:r>
      <w:r>
        <w:rPr>
          <w:i/>
          <w:iCs/>
          <w:lang w:val="ka"/>
        </w:rPr>
        <w:t xml:space="preserve">(26 წევრიდან, რადგან შესაბამისი სახელმწიფო არ ითვლება — TFEU 354)</w:t>
      </w:r>
      <w:r>
        <w:rPr>
          <w:lang w:val="ka"/>
        </w:rPr>
        <w:t xml:space="preserve">. წიგნის ვერსიით, მე-7 მუხლის</w:t>
      </w:r>
      <w:r>
        <w:rPr>
          <w:lang w:val="ka"/>
        </w:rPr>
        <w:t xml:space="preserve"> </w:t>
      </w:r>
      <w:r>
        <w:rPr>
          <w:b/>
          <w:bCs/>
          <w:lang w:val="ka"/>
        </w:rPr>
        <w:t xml:space="preserve">დაწყებაც</w:t>
      </w:r>
      <w:r>
        <w:rPr>
          <w:lang w:val="ka"/>
        </w:rPr>
        <w:t xml:space="preserve"> </w:t>
      </w:r>
      <w:r>
        <w:rPr>
          <w:lang w:val="ka"/>
        </w:rPr>
        <w:t xml:space="preserve">კი თითქმის შეუძლებელი იქნებოდა.</w:t>
      </w:r>
    </w:p>
    <w:bookmarkEnd w:id="26"/>
    <w:bookmarkStart w:id="27" w:name="X7506db25d82e1e17bb7efaa36a4a2930c685205"/>
    <w:p>
      <w:pPr>
        <w:pStyle w:val="Heading2"/>
      </w:pPr>
      <w:r>
        <w:rPr>
          <w:lang w:val="ka"/>
        </w:rPr>
        <w:t xml:space="preserve">3. რატომ არ მუშაობს მე-7 მუხლი — და რა ჩაანაცვლა</w:t>
      </w:r>
    </w:p>
    <w:p>
      <w:pPr>
        <w:pStyle w:val="FirstParagraph"/>
      </w:pPr>
      <w:r>
        <w:rPr>
          <w:b/>
          <w:bCs/>
          <w:lang w:val="ka"/>
        </w:rPr>
        <w:t xml:space="preserve">7(2) = ერთსულოვნება</w:t>
      </w:r>
      <w:r>
        <w:rPr>
          <w:lang w:val="ka"/>
        </w:rPr>
        <w:t xml:space="preserve"> </w:t>
      </w:r>
      <w:r>
        <w:rPr>
          <w:lang w:val="ka"/>
        </w:rPr>
        <w:t xml:space="preserve">(შესაბამისი სახელმწიფოს გარეშე).</w:t>
      </w:r>
      <w:r>
        <w:rPr>
          <w:lang w:val="ka"/>
        </w:rPr>
        <w:t xml:space="preserve"> </w:t>
      </w:r>
      <w:r>
        <w:rPr>
          <w:b/>
          <w:bCs/>
          <w:lang w:val="ka"/>
        </w:rPr>
        <w:t xml:space="preserve">კითხვა:</w:t>
      </w:r>
      <w:r>
        <w:rPr>
          <w:lang w:val="ka"/>
        </w:rPr>
        <w:t xml:space="preserve"> </w:t>
      </w:r>
      <w:r>
        <w:rPr>
          <w:lang w:val="ka"/>
        </w:rPr>
        <w:t xml:space="preserve">რა მოხდება, თუ</w:t>
      </w:r>
      <w:r>
        <w:rPr>
          <w:lang w:val="ka"/>
        </w:rPr>
        <w:t xml:space="preserve"> </w:t>
      </w:r>
      <w:r>
        <w:rPr>
          <w:b/>
          <w:bCs/>
          <w:lang w:val="ka"/>
        </w:rPr>
        <w:t xml:space="preserve">ორ</w:t>
      </w:r>
      <w:r>
        <w:rPr>
          <w:lang w:val="ka"/>
        </w:rPr>
        <w:t xml:space="preserve"> </w:t>
      </w:r>
      <w:r>
        <w:rPr>
          <w:lang w:val="ka"/>
        </w:rPr>
        <w:t xml:space="preserve">სახელმწიფოს წინააღმდეგ ერთდროულად მიმდინარეობს პროცედურა?</w:t>
      </w:r>
      <w:r>
        <w:rPr>
          <w:lang w:val="ka"/>
        </w:rPr>
        <w:t xml:space="preserve"> </w:t>
      </w:r>
      <w:r>
        <w:rPr>
          <w:i/>
          <w:iCs/>
          <w:lang w:val="ka"/>
        </w:rPr>
        <w:t xml:space="preserve">(TFEU 354-ით გამორიცხულია მხოლოდ „შესაბამისი“ სახელმწიფო.)</w:t>
      </w:r>
    </w:p>
    <w:p>
      <w:pPr>
        <w:pStyle w:val="BodyText"/>
      </w:pPr>
      <w:r>
        <w:rPr>
          <w:b/>
          <w:bCs/>
          <w:lang w:val="ka"/>
        </w:rPr>
        <w:t xml:space="preserve">პრაქტიკა (ოფიციალური დოკუმენტებით):</w:t>
      </w:r>
    </w:p>
    <w:p>
      <w:pPr>
        <w:pStyle w:val="Compact"/>
        <w:numPr>
          <w:ilvl w:val="0"/>
          <w:numId w:val="1003"/>
        </w:numPr>
      </w:pPr>
      <w:r>
        <w:rPr>
          <w:lang w:val="ka"/>
        </w:rPr>
        <w:t xml:space="preserve">🇵🇱</w:t>
      </w:r>
      <w:r>
        <w:rPr>
          <w:lang w:val="ka"/>
        </w:rPr>
        <w:t xml:space="preserve"> </w:t>
      </w:r>
      <w:r>
        <w:rPr>
          <w:b/>
          <w:bCs/>
          <w:lang w:val="ka"/>
        </w:rPr>
        <w:t xml:space="preserve">პოლონეთი:</w:t>
      </w:r>
      <w:r>
        <w:rPr>
          <w:lang w:val="ka"/>
        </w:rPr>
        <w:t xml:space="preserve"> </w:t>
      </w:r>
      <w:r>
        <w:rPr>
          <w:lang w:val="ka"/>
        </w:rPr>
        <w:t xml:space="preserve">კომისიის დასაბუთებული წინადადება 7(1)-ით —</w:t>
      </w:r>
      <w:r>
        <w:rPr>
          <w:lang w:val="ka"/>
        </w:rPr>
        <w:t xml:space="preserve"> </w:t>
      </w:r>
      <w:r>
        <w:rPr>
          <w:b/>
          <w:bCs/>
          <w:lang w:val="ka"/>
        </w:rPr>
        <w:t xml:space="preserve">COM(2017) 835</w:t>
      </w:r>
      <w:r>
        <w:rPr>
          <w:lang w:val="ka"/>
        </w:rPr>
        <w:t xml:space="preserve">, 20.12.2017.</w:t>
      </w:r>
      <w:r>
        <w:rPr>
          <w:lang w:val="ka"/>
        </w:rPr>
        <w:t xml:space="preserve"> </w:t>
      </w:r>
      <w:r>
        <w:rPr>
          <w:b/>
          <w:bCs/>
          <w:lang w:val="ka"/>
        </w:rPr>
        <w:t xml:space="preserve">2024 წლის 29 მაისს</w:t>
      </w:r>
      <w:r>
        <w:rPr>
          <w:lang w:val="ka"/>
        </w:rPr>
        <w:t xml:space="preserve"> </w:t>
      </w:r>
      <w:r>
        <w:rPr>
          <w:lang w:val="ka"/>
        </w:rPr>
        <w:t xml:space="preserve">კომისიამ პროცედურა</w:t>
      </w:r>
      <w:r>
        <w:rPr>
          <w:lang w:val="ka"/>
        </w:rPr>
        <w:t xml:space="preserve"> </w:t>
      </w:r>
      <w:r>
        <w:rPr>
          <w:b/>
          <w:bCs/>
          <w:lang w:val="ka"/>
        </w:rPr>
        <w:t xml:space="preserve">დახურა</w:t>
      </w:r>
      <w:r>
        <w:rPr>
          <w:lang w:val="ka"/>
        </w:rPr>
        <w:t xml:space="preserve"> </w:t>
      </w:r>
      <w:r>
        <w:rPr>
          <w:lang w:val="ka"/>
        </w:rPr>
        <w:t xml:space="preserve">წინადადების გაწვევით</w:t>
      </w:r>
      <w:r>
        <w:rPr>
          <w:lang w:val="ka"/>
        </w:rPr>
        <w:t xml:space="preserve"> </w:t>
      </w:r>
      <w:r>
        <w:rPr>
          <w:i/>
          <w:iCs/>
          <w:lang w:val="ka"/>
        </w:rPr>
        <w:t xml:space="preserve">(Rule of Law Report 2024, SWD(2024) 821, PDF გვ. 5)</w:t>
      </w:r>
      <w:r>
        <w:rPr>
          <w:lang w:val="ka"/>
        </w:rPr>
        <w:t xml:space="preserve">.</w:t>
      </w:r>
    </w:p>
    <w:p>
      <w:pPr>
        <w:pStyle w:val="Compact"/>
        <w:numPr>
          <w:ilvl w:val="0"/>
          <w:numId w:val="1003"/>
        </w:numPr>
      </w:pPr>
      <w:r>
        <w:rPr>
          <w:lang w:val="ka"/>
        </w:rPr>
        <w:t xml:space="preserve">🇭🇺</w:t>
      </w:r>
      <w:r>
        <w:rPr>
          <w:lang w:val="ka"/>
        </w:rPr>
        <w:t xml:space="preserve"> </w:t>
      </w:r>
      <w:r>
        <w:rPr>
          <w:b/>
          <w:bCs/>
          <w:lang w:val="ka"/>
        </w:rPr>
        <w:t xml:space="preserve">უნგრეთი:</w:t>
      </w:r>
      <w:r>
        <w:rPr>
          <w:lang w:val="ka"/>
        </w:rPr>
        <w:t xml:space="preserve"> </w:t>
      </w:r>
      <w:r>
        <w:rPr>
          <w:lang w:val="ka"/>
        </w:rPr>
        <w:t xml:space="preserve">ევროპარლამენტის დასაბუთებული წინადადება —</w:t>
      </w:r>
      <w:r>
        <w:rPr>
          <w:lang w:val="ka"/>
        </w:rPr>
        <w:t xml:space="preserve"> </w:t>
      </w:r>
      <w:r>
        <w:rPr>
          <w:b/>
          <w:bCs/>
          <w:lang w:val="ka"/>
        </w:rPr>
        <w:t xml:space="preserve">12.09.2018</w:t>
      </w:r>
      <w:r>
        <w:rPr>
          <w:lang w:val="ka"/>
        </w:rPr>
        <w:t xml:space="preserve"> </w:t>
      </w:r>
      <w:r>
        <w:rPr>
          <w:i/>
          <w:iCs/>
          <w:lang w:val="ka"/>
        </w:rPr>
        <w:t xml:space="preserve">(P8_TA(2018)0340, OJ C 433, 2019, p. 66)</w:t>
      </w:r>
      <w:r>
        <w:rPr>
          <w:lang w:val="ka"/>
        </w:rPr>
        <w:t xml:space="preserve">. პროცედურა</w:t>
      </w:r>
      <w:r>
        <w:rPr>
          <w:lang w:val="ka"/>
        </w:rPr>
        <w:t xml:space="preserve"> </w:t>
      </w:r>
      <w:r>
        <w:rPr>
          <w:b/>
          <w:bCs/>
          <w:lang w:val="ka"/>
        </w:rPr>
        <w:t xml:space="preserve">ღიაა</w:t>
      </w:r>
      <w:r>
        <w:rPr>
          <w:lang w:val="ka"/>
        </w:rPr>
        <w:t xml:space="preserve">: 2026 წლის 16 ივნისს საბჭოს (ზოგადი საკითხები) „მიმდინარე მდგომარეობის“ შესახებ აცნობეს. რეზოლუციის პარ. 3 დღეს განსაკუთრებით საინტერესოა: რისკის აღმოფხვრაზე პასუხისმგებელია „</w:t>
      </w:r>
      <w:r>
        <w:rPr>
          <w:b/>
          <w:bCs/>
          <w:lang w:val="ka"/>
        </w:rPr>
        <w:t xml:space="preserve">ნებისმიერი</w:t>
      </w:r>
      <w:r>
        <w:rPr>
          <w:lang w:val="ka"/>
        </w:rPr>
        <w:t xml:space="preserve"> </w:t>
      </w:r>
      <w:r>
        <w:rPr>
          <w:lang w:val="ka"/>
        </w:rPr>
        <w:t xml:space="preserve">უნგრეთის მთავრობა […] თუნდაც ეს რისკი</w:t>
      </w:r>
      <w:r>
        <w:rPr>
          <w:lang w:val="ka"/>
        </w:rPr>
        <w:t xml:space="preserve"> </w:t>
      </w:r>
      <w:r>
        <w:rPr>
          <w:b/>
          <w:bCs/>
          <w:lang w:val="ka"/>
        </w:rPr>
        <w:t xml:space="preserve">წინა მთავრობების</w:t>
      </w:r>
      <w:r>
        <w:rPr>
          <w:lang w:val="ka"/>
        </w:rPr>
        <w:t xml:space="preserve"> </w:t>
      </w:r>
      <w:r>
        <w:rPr>
          <w:lang w:val="ka"/>
        </w:rPr>
        <w:t xml:space="preserve">გადაწყვეტილებების ხანგრძლივი შედეგი იყოს“.</w:t>
      </w:r>
    </w:p>
    <w:p>
      <w:pPr>
        <w:pStyle w:val="Compact"/>
        <w:numPr>
          <w:ilvl w:val="0"/>
          <w:numId w:val="1003"/>
        </w:numPr>
      </w:pPr>
      <w:r>
        <w:rPr>
          <w:b/>
          <w:bCs/>
          <w:lang w:val="ka"/>
        </w:rPr>
        <w:t xml:space="preserve">არცერთ</w:t>
      </w:r>
      <w:r>
        <w:rPr>
          <w:lang w:val="ka"/>
        </w:rPr>
        <w:t xml:space="preserve"> </w:t>
      </w:r>
      <w:r>
        <w:rPr>
          <w:lang w:val="ka"/>
        </w:rPr>
        <w:t xml:space="preserve">შემთხვევაში საქმე 7(1)-ის</w:t>
      </w:r>
      <w:r>
        <w:rPr>
          <w:lang w:val="ka"/>
        </w:rPr>
        <w:t xml:space="preserve"> </w:t>
      </w:r>
      <w:r>
        <w:rPr>
          <w:b/>
          <w:bCs/>
          <w:lang w:val="ka"/>
        </w:rPr>
        <w:t xml:space="preserve">დადგენამდეც</w:t>
      </w:r>
      <w:r>
        <w:rPr>
          <w:lang w:val="ka"/>
        </w:rPr>
        <w:t xml:space="preserve"> </w:t>
      </w:r>
      <w:r>
        <w:rPr>
          <w:lang w:val="ka"/>
        </w:rPr>
        <w:t xml:space="preserve">კი არ მისულა — 7(2)-ზე რომ აღარაფერი ვთქვათ.</w:t>
      </w:r>
    </w:p>
    <w:p>
      <w:pPr>
        <w:pStyle w:val="FirstParagraph"/>
      </w:pPr>
      <w:r>
        <w:rPr>
          <w:lang w:val="ka"/>
        </w:rPr>
        <w:t xml:space="preserve">ამიტომ ევროკავშირმა</w:t>
      </w:r>
      <w:r>
        <w:rPr>
          <w:lang w:val="ka"/>
        </w:rPr>
        <w:t xml:space="preserve"> </w:t>
      </w:r>
      <w:r>
        <w:rPr>
          <w:b/>
          <w:bCs/>
          <w:lang w:val="ka"/>
        </w:rPr>
        <w:t xml:space="preserve">სხვა ინსტრუმენტები</w:t>
      </w:r>
      <w:r>
        <w:rPr>
          <w:lang w:val="ka"/>
        </w:rPr>
        <w:t xml:space="preserve"> </w:t>
      </w:r>
      <w:r>
        <w:rPr>
          <w:lang w:val="ka"/>
        </w:rPr>
        <w:t xml:space="preserve">განავითარა:</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ინსტრუმენტი</w:t>
            </w:r>
          </w:p>
        </w:tc>
        <w:tc>
          <w:tcPr/>
          <w:p>
            <w:pPr>
              <w:pStyle w:val="Compact"/>
            </w:pPr>
            <w:r>
              <w:rPr>
                <w:lang w:val="ka"/>
              </w:rPr>
              <w:t xml:space="preserve">რა</w:t>
            </w:r>
          </w:p>
        </w:tc>
        <w:tc>
          <w:tcPr/>
          <w:p>
            <w:pPr>
              <w:pStyle w:val="Compact"/>
            </w:pPr>
            <w:r>
              <w:rPr>
                <w:lang w:val="ka"/>
              </w:rPr>
              <w:t xml:space="preserve">ვინ წყვეტს</w:t>
            </w:r>
          </w:p>
        </w:tc>
        <w:tc>
          <w:tcPr/>
          <w:p>
            <w:pPr>
              <w:pStyle w:val="Compact"/>
            </w:pPr>
            <w:r>
              <w:rPr>
                <w:lang w:val="ka"/>
              </w:rPr>
              <w:t xml:space="preserve">მაგალითი</w:t>
            </w:r>
          </w:p>
        </w:tc>
      </w:tr>
      <w:tr>
        <w:tc>
          <w:tcPr/>
          <w:p>
            <w:pPr>
              <w:pStyle w:val="Compact"/>
            </w:pPr>
            <w:r>
              <w:rPr>
                <w:b/>
                <w:bCs/>
                <w:lang w:val="ka"/>
              </w:rPr>
              <w:t xml:space="preserve">TEU 7</w:t>
            </w:r>
          </w:p>
        </w:tc>
        <w:tc>
          <w:tcPr/>
          <w:p>
            <w:pPr>
              <w:pStyle w:val="Compact"/>
            </w:pPr>
            <w:r>
              <w:rPr>
                <w:lang w:val="ka"/>
              </w:rPr>
              <w:t xml:space="preserve">პოლიტიკური სანქცია</w:t>
            </w:r>
          </w:p>
        </w:tc>
        <w:tc>
          <w:tcPr/>
          <w:p>
            <w:pPr>
              <w:pStyle w:val="Compact"/>
            </w:pPr>
            <w:r>
              <w:rPr>
                <w:lang w:val="ka"/>
              </w:rPr>
              <w:t xml:space="preserve">ორგანოები (⅘ / ერთხმად / QMV)</w:t>
            </w:r>
          </w:p>
        </w:tc>
        <w:tc>
          <w:tcPr/>
          <w:p>
            <w:pPr>
              <w:pStyle w:val="Compact"/>
            </w:pPr>
            <w:r>
              <w:rPr>
                <w:lang w:val="ka"/>
              </w:rPr>
              <w:t xml:space="preserve">პოლონეთი (2017–2024), უნგრეთი (2018–)</w:t>
            </w:r>
          </w:p>
        </w:tc>
      </w:tr>
      <w:tr>
        <w:tc>
          <w:tcPr/>
          <w:p>
            <w:pPr>
              <w:pStyle w:val="Compact"/>
            </w:pPr>
            <w:r>
              <w:rPr>
                <w:b/>
                <w:bCs/>
                <w:lang w:val="ka"/>
              </w:rPr>
              <w:t xml:space="preserve">TFEU 258 + TEU 19(1)</w:t>
            </w:r>
          </w:p>
        </w:tc>
        <w:tc>
          <w:tcPr/>
          <w:p>
            <w:pPr>
              <w:pStyle w:val="Compact"/>
            </w:pPr>
            <w:r>
              <w:rPr>
                <w:lang w:val="ka"/>
              </w:rPr>
              <w:t xml:space="preserve">ხელშეკრულების დარღვევის სარჩელი — სასამართლოს დამოუკიდებლობა</w:t>
            </w:r>
          </w:p>
        </w:tc>
        <w:tc>
          <w:tcPr/>
          <w:p>
            <w:pPr>
              <w:pStyle w:val="Compact"/>
            </w:pPr>
            <w:r>
              <w:rPr>
                <w:b/>
                <w:bCs/>
                <w:lang w:val="ka"/>
              </w:rPr>
              <w:t xml:space="preserve">სასამართლო</w:t>
            </w:r>
          </w:p>
        </w:tc>
        <w:tc>
          <w:tcPr/>
          <w:p>
            <w:pPr>
              <w:pStyle w:val="Compact"/>
            </w:pPr>
            <w:r>
              <w:rPr>
                <w:b/>
                <w:bCs/>
                <w:lang w:val="ka"/>
              </w:rPr>
              <w:t xml:space="preserve">C-619/18</w:t>
            </w:r>
            <w:r>
              <w:rPr>
                <w:lang w:val="ka"/>
              </w:rPr>
              <w:t xml:space="preserve"> </w:t>
            </w:r>
            <w:r>
              <w:rPr>
                <w:i/>
                <w:iCs/>
                <w:lang w:val="ka"/>
              </w:rPr>
              <w:t xml:space="preserve">Commission v Poland</w:t>
            </w:r>
            <w:r>
              <w:rPr>
                <w:lang w:val="ka"/>
              </w:rPr>
              <w:t xml:space="preserve"> </w:t>
            </w:r>
            <w:r>
              <w:rPr>
                <w:lang w:val="ka"/>
              </w:rPr>
              <w:t xml:space="preserve">(2019) — მოსამართლეთა საპენსიო ასაკი</w:t>
            </w:r>
          </w:p>
        </w:tc>
      </w:tr>
      <w:tr>
        <w:tc>
          <w:tcPr/>
          <w:p>
            <w:pPr>
              <w:pStyle w:val="Compact"/>
            </w:pPr>
            <w:r>
              <w:rPr>
                <w:b/>
                <w:bCs/>
                <w:lang w:val="ka"/>
              </w:rPr>
              <w:t xml:space="preserve">რეგულაცია 2020/2092</w:t>
            </w:r>
            <w:r>
              <w:rPr>
                <w:lang w:val="ka"/>
              </w:rPr>
              <w:t xml:space="preserve"> </w:t>
            </w:r>
            <w:r>
              <w:rPr>
                <w:lang w:val="ka"/>
              </w:rPr>
              <w:t xml:space="preserve">(პირობითობა)</w:t>
            </w:r>
          </w:p>
        </w:tc>
        <w:tc>
          <w:tcPr/>
          <w:p>
            <w:pPr>
              <w:pStyle w:val="Compact"/>
            </w:pPr>
            <w:r>
              <w:rPr>
                <w:lang w:val="ka"/>
              </w:rPr>
              <w:t xml:space="preserve">ბიუჯეტის დაცვა კანონის უზენაესობის დარღვევისგან</w:t>
            </w:r>
          </w:p>
        </w:tc>
        <w:tc>
          <w:tcPr/>
          <w:p>
            <w:pPr>
              <w:pStyle w:val="Compact"/>
            </w:pPr>
            <w:r>
              <w:rPr>
                <w:lang w:val="ka"/>
              </w:rPr>
              <w:t xml:space="preserve">საბჭო (QMV)</w:t>
            </w:r>
          </w:p>
        </w:tc>
        <w:tc>
          <w:tcPr/>
          <w:p>
            <w:pPr>
              <w:pStyle w:val="Compact"/>
            </w:pPr>
            <w:r>
              <w:rPr>
                <w:b/>
                <w:bCs/>
                <w:lang w:val="ka"/>
              </w:rPr>
              <w:t xml:space="preserve">C-156/21</w:t>
            </w:r>
            <w:r>
              <w:rPr>
                <w:lang w:val="ka"/>
              </w:rPr>
              <w:t xml:space="preserve"> </w:t>
            </w:r>
            <w:r>
              <w:rPr>
                <w:i/>
                <w:iCs/>
                <w:lang w:val="ka"/>
              </w:rPr>
              <w:t xml:space="preserve">Hungary v Parliament and Council</w:t>
            </w:r>
            <w:r>
              <w:rPr>
                <w:lang w:val="ka"/>
              </w:rPr>
              <w:t xml:space="preserve"> </w:t>
            </w:r>
            <w:r>
              <w:rPr>
                <w:lang w:val="ka"/>
              </w:rPr>
              <w:t xml:space="preserve">(2022) — რეგულაცია ძალაში დარჩა</w:t>
            </w:r>
          </w:p>
        </w:tc>
      </w:tr>
      <w:tr>
        <w:tc>
          <w:tcPr/>
          <w:p>
            <w:pPr>
              <w:pStyle w:val="Compact"/>
            </w:pPr>
            <w:r>
              <w:rPr>
                <w:b/>
                <w:bCs/>
                <w:lang w:val="ka"/>
              </w:rPr>
              <w:t xml:space="preserve">TFEU 258 + TEU 2</w:t>
            </w:r>
          </w:p>
        </w:tc>
        <w:tc>
          <w:tcPr/>
          <w:p>
            <w:pPr>
              <w:pStyle w:val="Compact"/>
            </w:pPr>
            <w:r>
              <w:rPr>
                <w:lang w:val="ka"/>
              </w:rPr>
              <w:t xml:space="preserve">ღირებულებების</w:t>
            </w:r>
            <w:r>
              <w:rPr>
                <w:lang w:val="ka"/>
              </w:rPr>
              <w:t xml:space="preserve"> </w:t>
            </w:r>
            <w:r>
              <w:rPr>
                <w:b/>
                <w:bCs/>
                <w:lang w:val="ka"/>
              </w:rPr>
              <w:t xml:space="preserve">დამოუკიდებელი</w:t>
            </w:r>
            <w:r>
              <w:rPr>
                <w:lang w:val="ka"/>
              </w:rPr>
              <w:t xml:space="preserve"> </w:t>
            </w:r>
            <w:r>
              <w:rPr>
                <w:lang w:val="ka"/>
              </w:rPr>
              <w:t xml:space="preserve">დარღვევა</w:t>
            </w:r>
          </w:p>
        </w:tc>
        <w:tc>
          <w:tcPr/>
          <w:p>
            <w:pPr>
              <w:pStyle w:val="Compact"/>
            </w:pPr>
            <w:r>
              <w:rPr>
                <w:b/>
                <w:bCs/>
                <w:lang w:val="ka"/>
              </w:rPr>
              <w:t xml:space="preserve">სასამართლო</w:t>
            </w:r>
          </w:p>
        </w:tc>
        <w:tc>
          <w:tcPr/>
          <w:p>
            <w:pPr>
              <w:pStyle w:val="Compact"/>
            </w:pPr>
            <w:r>
              <w:rPr>
                <w:b/>
                <w:bCs/>
                <w:lang w:val="ka"/>
              </w:rPr>
              <w:t xml:space="preserve">C-769/22</w:t>
            </w:r>
            <w:r>
              <w:rPr>
                <w:lang w:val="ka"/>
              </w:rPr>
              <w:t xml:space="preserve"> </w:t>
            </w:r>
            <w:r>
              <w:rPr>
                <w:lang w:val="ka"/>
              </w:rPr>
              <w:t xml:space="preserve">(2026) — კვირა 2</w:t>
            </w:r>
          </w:p>
        </w:tc>
      </w:tr>
    </w:tbl>
    <w:p>
      <w:pPr>
        <w:pStyle w:val="BlockText"/>
      </w:pPr>
      <w:r>
        <w:rPr>
          <w:lang w:val="ka"/>
        </w:rPr>
        <w:t xml:space="preserve">„…TEU 19, რომელიც TEU 2-ში დადასტურებულ</w:t>
      </w:r>
      <w:r>
        <w:rPr>
          <w:lang w:val="ka"/>
        </w:rPr>
        <w:t xml:space="preserve"> </w:t>
      </w:r>
      <w:r>
        <w:rPr>
          <w:b/>
          <w:bCs/>
          <w:lang w:val="ka"/>
        </w:rPr>
        <w:t xml:space="preserve">კანონის უზენაესობის</w:t>
      </w:r>
      <w:r>
        <w:rPr>
          <w:lang w:val="ka"/>
        </w:rPr>
        <w:t xml:space="preserve"> </w:t>
      </w:r>
      <w:r>
        <w:rPr>
          <w:lang w:val="ka"/>
        </w:rPr>
        <w:t xml:space="preserve">ღირებულებას კონკრეტულ გამოხატულებას აძლევს…“</w:t>
      </w:r>
    </w:p>
    <w:p>
      <w:pPr>
        <w:pStyle w:val="BlockText"/>
      </w:pPr>
      <w:r>
        <w:rPr>
          <w:i/>
          <w:iCs/>
          <w:lang w:val="ka"/>
        </w:rPr>
        <w:t xml:space="preserve">ორიგინალი:</w:t>
      </w:r>
      <w:r>
        <w:rPr>
          <w:lang w:val="ka"/>
        </w:rPr>
        <w:t xml:space="preserve"> </w:t>
      </w:r>
      <w:r>
        <w:rPr>
          <w:lang w:val="ka"/>
        </w:rPr>
        <w:t xml:space="preserve">„…Article 19 TEU, which gives concrete expression to the value of the rule of law affirmed in Article 2 TEU…“ —</w:t>
      </w:r>
      <w:r>
        <w:rPr>
          <w:lang w:val="ka"/>
        </w:rPr>
        <w:t xml:space="preserve"> </w:t>
      </w:r>
      <w:r>
        <w:rPr>
          <w:i/>
          <w:iCs/>
          <w:lang w:val="ka"/>
        </w:rPr>
        <w:t xml:space="preserve">C-619/18, ECLI:EU:C:2019:531, პარ. 47, PDF გვ. 10</w:t>
      </w:r>
    </w:p>
    <w:p>
      <w:pPr>
        <w:pStyle w:val="FirstParagraph"/>
      </w:pPr>
      <w:r>
        <w:rPr>
          <w:b/>
          <w:bCs/>
          <w:lang w:val="ka"/>
        </w:rPr>
        <w:t xml:space="preserve">C-156/21 — 7-ე მუხლი არ არის „ერთადერთი კარი“:</w:t>
      </w:r>
    </w:p>
    <w:p>
      <w:pPr>
        <w:pStyle w:val="BlockText"/>
      </w:pPr>
      <w:r>
        <w:rPr>
          <w:lang w:val="ka"/>
        </w:rPr>
        <w:t xml:space="preserve">„…უნგრეთის არგუმენტი, თითქოს ევროკავშირს კანონის უზენაესობის ღირებულების დაცვა</w:t>
      </w:r>
      <w:r>
        <w:rPr>
          <w:lang w:val="ka"/>
        </w:rPr>
        <w:t xml:space="preserve"> </w:t>
      </w:r>
      <w:r>
        <w:rPr>
          <w:b/>
          <w:bCs/>
          <w:lang w:val="ka"/>
        </w:rPr>
        <w:t xml:space="preserve">მხოლოდ</w:t>
      </w:r>
      <w:r>
        <w:rPr>
          <w:lang w:val="ka"/>
        </w:rPr>
        <w:t xml:space="preserve"> </w:t>
      </w:r>
      <w:r>
        <w:rPr>
          <w:lang w:val="ka"/>
        </w:rPr>
        <w:t xml:space="preserve">TEU 7-ით გათვალისწინებული პროცედურით შეუძლია, უარყოფილი უნდა იქნეს.“</w:t>
      </w:r>
    </w:p>
    <w:p>
      <w:pPr>
        <w:pStyle w:val="BlockText"/>
      </w:pPr>
      <w:r>
        <w:rPr>
          <w:i/>
          <w:iCs/>
          <w:lang w:val="ka"/>
        </w:rPr>
        <w:t xml:space="preserve">ორიგინალი:</w:t>
      </w:r>
      <w:r>
        <w:rPr>
          <w:lang w:val="ka"/>
        </w:rPr>
        <w:t xml:space="preserve"> </w:t>
      </w:r>
      <w:r>
        <w:rPr>
          <w:lang w:val="ka"/>
        </w:rPr>
        <w:t xml:space="preserve">„…Hungary's line of argument to the effect that the value of the rule of law can be protected by the European Union only under the procedure laid down in Article 7 TEU must be rejected.“ —</w:t>
      </w:r>
      <w:r>
        <w:rPr>
          <w:lang w:val="ka"/>
        </w:rPr>
        <w:t xml:space="preserve"> </w:t>
      </w:r>
      <w:r>
        <w:rPr>
          <w:i/>
          <w:iCs/>
          <w:lang w:val="ka"/>
        </w:rPr>
        <w:t xml:space="preserve">C-156/21, ECLI:EU:C:2022:97, პარ. 163, PDF გვ. 42</w:t>
      </w:r>
    </w:p>
    <w:p>
      <w:pPr>
        <w:pStyle w:val="FirstParagraph"/>
      </w:pPr>
      <w:r>
        <w:rPr>
          <w:b/>
          <w:bCs/>
          <w:lang w:val="ka"/>
        </w:rPr>
        <w:t xml:space="preserve">ზღვარი</w:t>
      </w:r>
      <w:r>
        <w:rPr>
          <w:lang w:val="ka"/>
        </w:rPr>
        <w:t xml:space="preserve"> </w:t>
      </w:r>
      <w:r>
        <w:rPr>
          <w:lang w:val="ka"/>
        </w:rPr>
        <w:t xml:space="preserve">— პარ. 167–168: კანონმდებელი ვერ შექმნის</w:t>
      </w:r>
      <w:r>
        <w:rPr>
          <w:lang w:val="ka"/>
        </w:rPr>
        <w:t xml:space="preserve"> </w:t>
      </w:r>
      <w:r>
        <w:rPr>
          <w:b/>
          <w:bCs/>
          <w:lang w:val="ka"/>
        </w:rPr>
        <w:t xml:space="preserve">პარალელურ</w:t>
      </w:r>
      <w:r>
        <w:rPr>
          <w:lang w:val="ka"/>
        </w:rPr>
        <w:t xml:space="preserve"> </w:t>
      </w:r>
      <w:r>
        <w:rPr>
          <w:lang w:val="ka"/>
        </w:rPr>
        <w:t xml:space="preserve">პროცედურას, რომელსაც იგივე საგანი, მიზანი და ზომები აქვს; სხვა პროცედურები დასაშვებია, თუ სამართლებრივი საფუძველი არსებობს და ისინი მიზნითა და საგნით</w:t>
      </w:r>
      <w:r>
        <w:rPr>
          <w:lang w:val="ka"/>
        </w:rPr>
        <w:t xml:space="preserve"> </w:t>
      </w:r>
      <w:r>
        <w:rPr>
          <w:b/>
          <w:bCs/>
          <w:lang w:val="ka"/>
        </w:rPr>
        <w:t xml:space="preserve">განსხვავდება</w:t>
      </w:r>
      <w:r>
        <w:rPr>
          <w:lang w:val="ka"/>
        </w:rPr>
        <w:t xml:space="preserve">. რეგულაციის მიზანია</w:t>
      </w:r>
      <w:r>
        <w:rPr>
          <w:lang w:val="ka"/>
        </w:rPr>
        <w:t xml:space="preserve"> </w:t>
      </w:r>
      <w:r>
        <w:rPr>
          <w:b/>
          <w:bCs/>
          <w:lang w:val="ka"/>
        </w:rPr>
        <w:t xml:space="preserve">ბიუჯეტის დაცვა</w:t>
      </w:r>
      <w:r>
        <w:rPr>
          <w:lang w:val="ka"/>
        </w:rPr>
        <w:t xml:space="preserve">, „და არა კანონის უზენაესობის დარღვევების ბიუჯეტის მეშვეობით დასჯა“</w:t>
      </w:r>
      <w:r>
        <w:rPr>
          <w:lang w:val="ka"/>
        </w:rPr>
        <w:t xml:space="preserve"> </w:t>
      </w:r>
      <w:r>
        <w:rPr>
          <w:i/>
          <w:iCs/>
          <w:lang w:val="ka"/>
        </w:rPr>
        <w:t xml:space="preserve">(პარ. 171)</w:t>
      </w:r>
      <w:r>
        <w:rPr>
          <w:lang w:val="ka"/>
        </w:rPr>
        <w:t xml:space="preserve"> </w:t>
      </w:r>
      <w:r>
        <w:rPr>
          <w:lang w:val="ka"/>
        </w:rPr>
        <w:t xml:space="preserve">→ პარალელური პროცედურა</w:t>
      </w:r>
      <w:r>
        <w:rPr>
          <w:lang w:val="ka"/>
        </w:rPr>
        <w:t xml:space="preserve"> </w:t>
      </w:r>
      <w:r>
        <w:rPr>
          <w:b/>
          <w:bCs/>
          <w:lang w:val="ka"/>
        </w:rPr>
        <w:t xml:space="preserve">არ არის</w:t>
      </w:r>
      <w:r>
        <w:rPr>
          <w:lang w:val="ka"/>
        </w:rPr>
        <w:t xml:space="preserve"> </w:t>
      </w:r>
      <w:r>
        <w:rPr>
          <w:i/>
          <w:iCs/>
          <w:lang w:val="ka"/>
        </w:rPr>
        <w:t xml:space="preserve">(პარ. 179–180, PDF გვ. 44)</w:t>
      </w:r>
      <w:r>
        <w:rPr>
          <w:lang w:val="ka"/>
        </w:rPr>
        <w:t xml:space="preserve">.</w:t>
      </w:r>
    </w:p>
    <w:p>
      <w:pPr>
        <w:pStyle w:val="BodyText"/>
      </w:pPr>
      <w:r>
        <w:rPr>
          <w:b/>
          <w:bCs/>
          <w:lang w:val="ka"/>
        </w:rPr>
        <w:t xml:space="preserve">პრაქტიკაში:</w:t>
      </w:r>
      <w:r>
        <w:rPr>
          <w:lang w:val="ka"/>
        </w:rPr>
        <w:t xml:space="preserve"> </w:t>
      </w:r>
      <w:r>
        <w:rPr>
          <w:lang w:val="ka"/>
        </w:rPr>
        <w:t xml:space="preserve">საბჭომ 2022 წლის 15 დეკემბერს უნგრეთისთვის შეაჩერა კოჰეზიის რამდენიმე ოპერაციული პროგრამის ვალდებულებების</w:t>
      </w:r>
      <w:r>
        <w:rPr>
          <w:lang w:val="ka"/>
        </w:rPr>
        <w:t xml:space="preserve"> </w:t>
      </w:r>
      <w:r>
        <w:rPr>
          <w:b/>
          <w:bCs/>
          <w:lang w:val="ka"/>
        </w:rPr>
        <w:t xml:space="preserve">55%</w:t>
      </w:r>
      <w:r>
        <w:rPr>
          <w:lang w:val="ka"/>
        </w:rPr>
        <w:t xml:space="preserve"> </w:t>
      </w:r>
      <w:r>
        <w:rPr>
          <w:i/>
          <w:iCs/>
          <w:lang w:val="ka"/>
        </w:rPr>
        <w:t xml:space="preserve">(Council Implementing Decision (EU) 2022/2506, მუხ. 2(1), OJ L 325, 20.12.2022)</w:t>
      </w:r>
      <w:r>
        <w:rPr>
          <w:lang w:val="ka"/>
        </w:rPr>
        <w:t xml:space="preserve">.</w:t>
      </w:r>
      <w:r>
        <w:rPr>
          <w:lang w:val="ka"/>
        </w:rPr>
        <w:t xml:space="preserve"> </w:t>
      </w:r>
      <w:r>
        <w:rPr>
          <w:b/>
          <w:bCs/>
          <w:lang w:val="ka"/>
        </w:rPr>
        <w:t xml:space="preserve">2026 წლის 23 სექტემბერს</w:t>
      </w:r>
      <w:r>
        <w:rPr>
          <w:lang w:val="ka"/>
        </w:rPr>
        <w:t xml:space="preserve"> </w:t>
      </w:r>
      <w:r>
        <w:rPr>
          <w:lang w:val="ka"/>
        </w:rPr>
        <w:t xml:space="preserve">კომისიამ შესთავაზა ზომების</w:t>
      </w:r>
      <w:r>
        <w:rPr>
          <w:lang w:val="ka"/>
        </w:rPr>
        <w:t xml:space="preserve"> </w:t>
      </w:r>
      <w:r>
        <w:rPr>
          <w:b/>
          <w:bCs/>
          <w:lang w:val="ka"/>
        </w:rPr>
        <w:t xml:space="preserve">გაუქმება</w:t>
      </w:r>
      <w:r>
        <w:rPr>
          <w:lang w:val="ka"/>
        </w:rPr>
        <w:t xml:space="preserve"> </w:t>
      </w:r>
      <w:r>
        <w:rPr>
          <w:lang w:val="ka"/>
        </w:rPr>
        <w:t xml:space="preserve">— პირობები „აღარ არის შესრულებული“</w:t>
      </w:r>
      <w:r>
        <w:rPr>
          <w:lang w:val="ka"/>
        </w:rPr>
        <w:t xml:space="preserve"> </w:t>
      </w:r>
      <w:r>
        <w:rPr>
          <w:i/>
          <w:iCs/>
          <w:lang w:val="ka"/>
        </w:rPr>
        <w:t xml:space="preserve">(COM(2026) 516 final, მუხ. 1–2)</w:t>
      </w:r>
      <w:r>
        <w:rPr>
          <w:lang w:val="ka"/>
        </w:rPr>
        <w:t xml:space="preserve">; გადაწყვეტილება — საბჭოსია (QMV). ⚠️ 2026-10-05-ისთვის საბჭოს გადაწყვეტილება</w:t>
      </w:r>
      <w:r>
        <w:rPr>
          <w:lang w:val="ka"/>
        </w:rPr>
        <w:t xml:space="preserve"> </w:t>
      </w:r>
      <w:r>
        <w:rPr>
          <w:b/>
          <w:bCs/>
          <w:lang w:val="ka"/>
        </w:rPr>
        <w:t xml:space="preserve">არ გადამოწმებულა</w:t>
      </w:r>
      <w:r>
        <w:rPr>
          <w:lang w:val="ka"/>
        </w:rPr>
        <w:t xml:space="preserve">.</w:t>
      </w:r>
    </w:p>
    <w:p>
      <w:r>
        <w:pict>
          <v:rect style="width:0;height:1.5pt" o:hralign="center" o:hrstd="t" o:hr="t"/>
        </w:pict>
      </w:r>
    </w:p>
    <w:bookmarkEnd w:id="27"/>
    <w:bookmarkEnd w:id="28"/>
    <w:bookmarkStart w:id="29" w:name="Xce9d9c4af8eda94e3729313ff68df2277d693cc"/>
    <w:p>
      <w:pPr>
        <w:pStyle w:val="Heading1"/>
      </w:pPr>
      <w:r>
        <w:rPr>
          <w:lang w:val="ka"/>
        </w:rPr>
        <w:t xml:space="preserve">IV. 🔓 დასაწყისის ამოხსნა — ბრიტანეთი სიაში, მაგრამ არა ევროკავშირში</w:t>
      </w:r>
    </w:p>
    <w:p>
      <w:pPr>
        <w:pStyle w:val="FirstParagraph"/>
      </w:pPr>
      <w:r>
        <w:rPr>
          <w:b/>
          <w:bCs/>
          <w:lang w:val="ka"/>
        </w:rPr>
        <w:t xml:space="preserve">1. წევრობას სია კი არა, 50(3) განსაზღვრავს.</w:t>
      </w:r>
    </w:p>
    <w:p>
      <w:pPr>
        <w:pStyle w:val="BlockText"/>
      </w:pPr>
      <w:r>
        <w:rPr>
          <w:lang w:val="ka"/>
        </w:rPr>
        <w:t xml:space="preserve">„ხელშეკრულებები შესაბამის სახელმწიფოზე</w:t>
      </w:r>
      <w:r>
        <w:rPr>
          <w:lang w:val="ka"/>
        </w:rPr>
        <w:t xml:space="preserve"> </w:t>
      </w:r>
      <w:r>
        <w:rPr>
          <w:b/>
          <w:bCs/>
          <w:lang w:val="ka"/>
        </w:rPr>
        <w:t xml:space="preserve">წყვეტს მოქმედებას</w:t>
      </w:r>
      <w:r>
        <w:rPr>
          <w:lang w:val="ka"/>
        </w:rPr>
        <w:t xml:space="preserve"> </w:t>
      </w:r>
      <w:r>
        <w:rPr>
          <w:lang w:val="ka"/>
        </w:rPr>
        <w:t xml:space="preserve">გასვლის შესახებ შეთანხმების ძალაში შესვლის დღიდან, ან, ასეთის არარსებობისას, 50(2)-ით გათვალისწინებული შეტყობინებიდან ორი წლის შემდეგ…“</w:t>
      </w:r>
    </w:p>
    <w:p>
      <w:pPr>
        <w:pStyle w:val="BlockText"/>
      </w:pPr>
      <w:r>
        <w:rPr>
          <w:i/>
          <w:iCs/>
          <w:lang w:val="ka"/>
        </w:rPr>
        <w:t xml:space="preserve">ორიგინალი:</w:t>
      </w:r>
      <w:r>
        <w:rPr>
          <w:lang w:val="ka"/>
        </w:rPr>
        <w:t xml:space="preserve"> </w:t>
      </w:r>
      <w:r>
        <w:rPr>
          <w:lang w:val="ka"/>
        </w:rPr>
        <w:t xml:space="preserve">„The Treaties shall cease to apply to the State in question from the date of entry into force of the withdrawal agreement or, failing that, two years after the notification referred to in paragraph 2…“ —</w:t>
      </w:r>
      <w:r>
        <w:rPr>
          <w:lang w:val="ka"/>
        </w:rPr>
        <w:t xml:space="preserve"> </w:t>
      </w:r>
      <w:r>
        <w:rPr>
          <w:i/>
          <w:iCs/>
          <w:lang w:val="ka"/>
        </w:rPr>
        <w:t xml:space="preserve">TEU მუხ. 50(3), PDF გვ. 42</w:t>
      </w:r>
    </w:p>
    <w:p>
      <w:pPr>
        <w:pStyle w:val="FirstParagraph"/>
      </w:pPr>
      <w:r>
        <w:rPr>
          <w:lang w:val="ka"/>
        </w:rPr>
        <w:t xml:space="preserve">50-ე მუხლი გასვლისთვის</w:t>
      </w:r>
      <w:r>
        <w:rPr>
          <w:lang w:val="ka"/>
        </w:rPr>
        <w:t xml:space="preserve"> </w:t>
      </w:r>
      <w:r>
        <w:rPr>
          <w:b/>
          <w:bCs/>
          <w:lang w:val="ka"/>
        </w:rPr>
        <w:t xml:space="preserve">ხელშეკრულებების შეცვლას არ მოითხოვს</w:t>
      </w:r>
      <w:r>
        <w:rPr>
          <w:lang w:val="ka"/>
        </w:rPr>
        <w:t xml:space="preserve"> </w:t>
      </w:r>
      <w:r>
        <w:rPr>
          <w:lang w:val="ka"/>
        </w:rPr>
        <w:t xml:space="preserve">— განსხვავებით 49-ისგან, სადაც მიღება „ხელშეკრულებების ცვლილებებს“ იწვევს და ყველა სახელმწიფოს რატიფიკაციას საჭიროებს. ბრიტანეთზე ხელშეკრულებებმა მოქმედება შეწყვიტა</w:t>
      </w:r>
      <w:r>
        <w:rPr>
          <w:lang w:val="ka"/>
        </w:rPr>
        <w:t xml:space="preserve"> </w:t>
      </w:r>
      <w:r>
        <w:rPr>
          <w:b/>
          <w:bCs/>
          <w:lang w:val="ka"/>
        </w:rPr>
        <w:t xml:space="preserve">გასვლის შეთანხმების ძალაში შესვლით</w:t>
      </w:r>
      <w:r>
        <w:rPr>
          <w:lang w:val="ka"/>
        </w:rPr>
        <w:t xml:space="preserve"> </w:t>
      </w:r>
      <w:r>
        <w:rPr>
          <w:lang w:val="ka"/>
        </w:rPr>
        <w:t xml:space="preserve">(</w:t>
      </w:r>
      <w:r>
        <w:rPr>
          <w:b/>
          <w:bCs/>
          <w:lang w:val="ka"/>
        </w:rPr>
        <w:t xml:space="preserve">2020-02-01</w:t>
      </w:r>
      <w:r>
        <w:rPr>
          <w:lang w:val="ka"/>
        </w:rPr>
        <w:t xml:space="preserve">, შეთანხმების მუხ. 185; წევრობა შეწყდა 2020-01-31-ის შუაღამეს CET) — მუხ. 52-ის ტექსტი კი ფორმალურად</w:t>
      </w:r>
      <w:r>
        <w:rPr>
          <w:lang w:val="ka"/>
        </w:rPr>
        <w:t xml:space="preserve"> </w:t>
      </w:r>
      <w:r>
        <w:rPr>
          <w:b/>
          <w:bCs/>
          <w:lang w:val="ka"/>
        </w:rPr>
        <w:t xml:space="preserve">არავის შეუცვლია</w:t>
      </w:r>
      <w:r>
        <w:rPr>
          <w:lang w:val="ka"/>
        </w:rPr>
        <w:t xml:space="preserve">.</w:t>
      </w:r>
    </w:p>
    <w:p>
      <w:pPr>
        <w:pStyle w:val="BodyText"/>
      </w:pPr>
      <w:r>
        <w:rPr>
          <w:b/>
          <w:bCs/>
          <w:lang w:val="ka"/>
        </w:rPr>
        <w:t xml:space="preserve">2. კონსოლიდირებული ტექსტი — სამუშაო ინსტრუმენტია.</w:t>
      </w:r>
      <w:r>
        <w:rPr>
          <w:lang w:val="ka"/>
        </w:rPr>
        <w:t xml:space="preserve"> </w:t>
      </w:r>
      <w:r>
        <w:rPr>
          <w:lang w:val="ka"/>
        </w:rPr>
        <w:t xml:space="preserve">ის აერთიანებს ხელშეკრულებებსა და მათ</w:t>
      </w:r>
      <w:r>
        <w:rPr>
          <w:lang w:val="ka"/>
        </w:rPr>
        <w:t xml:space="preserve"> </w:t>
      </w:r>
      <w:r>
        <w:rPr>
          <w:b/>
          <w:bCs/>
          <w:lang w:val="ka"/>
        </w:rPr>
        <w:t xml:space="preserve">ფორმალურ</w:t>
      </w:r>
      <w:r>
        <w:rPr>
          <w:lang w:val="ka"/>
        </w:rPr>
        <w:t xml:space="preserve"> </w:t>
      </w:r>
      <w:r>
        <w:rPr>
          <w:lang w:val="ka"/>
        </w:rPr>
        <w:t xml:space="preserve">ცვლილებებს (PDF-ში ნიშნები ▼B, ▼A1, ►M…). ბრიტანეთის გასვლა ასეთი ცვლილება არ ყოფილა — ამიტომ სიაში რჩება.</w:t>
      </w:r>
    </w:p>
    <w:p>
      <w:pPr>
        <w:pStyle w:val="BlockText"/>
      </w:pPr>
      <w:r>
        <w:rPr>
          <w:lang w:val="ka"/>
        </w:rPr>
        <w:t xml:space="preserve">✅</w:t>
      </w:r>
      <w:r>
        <w:rPr>
          <w:lang w:val="ka"/>
        </w:rPr>
        <w:t xml:space="preserve"> </w:t>
      </w:r>
      <w:r>
        <w:rPr>
          <w:b/>
          <w:bCs/>
          <w:lang w:val="ka"/>
        </w:rPr>
        <w:t xml:space="preserve">პასუხი:</w:t>
      </w:r>
      <w:r>
        <w:rPr>
          <w:lang w:val="ka"/>
        </w:rPr>
        <w:t xml:space="preserve"> </w:t>
      </w:r>
      <w:r>
        <w:rPr>
          <w:lang w:val="ka"/>
        </w:rPr>
        <w:t xml:space="preserve">ბრიტანეთი წევრი</w:t>
      </w:r>
      <w:r>
        <w:rPr>
          <w:lang w:val="ka"/>
        </w:rPr>
        <w:t xml:space="preserve"> </w:t>
      </w:r>
      <w:r>
        <w:rPr>
          <w:b/>
          <w:bCs/>
          <w:lang w:val="ka"/>
        </w:rPr>
        <w:t xml:space="preserve">არ არის</w:t>
      </w:r>
      <w:r>
        <w:rPr>
          <w:lang w:val="ka"/>
        </w:rPr>
        <w:t xml:space="preserve">. სამართლებრივი შედეგი 50(3)-იდან და გასვლის შეთანხმებიდან მოდის; სია 52-ში — ტექსტი, რომელიც არავის შეუცვლია.</w:t>
      </w:r>
      <w:r>
        <w:rPr>
          <w:lang w:val="ka"/>
        </w:rPr>
        <w:t xml:space="preserve"> </w:t>
      </w:r>
      <w:r>
        <w:rPr>
          <w:b/>
          <w:bCs/>
          <w:lang w:val="ka"/>
        </w:rPr>
        <w:t xml:space="preserve">მეთოდოლოგიური გაკვეთილი:</w:t>
      </w:r>
      <w:r>
        <w:rPr>
          <w:lang w:val="ka"/>
        </w:rPr>
        <w:t xml:space="preserve"> </w:t>
      </w:r>
      <w:r>
        <w:rPr>
          <w:lang w:val="ka"/>
        </w:rPr>
        <w:t xml:space="preserve">ნორმა ≠ სია; ყოველთვის იკითხე:</w:t>
      </w:r>
      <w:r>
        <w:rPr>
          <w:lang w:val="ka"/>
        </w:rPr>
        <w:t xml:space="preserve"> </w:t>
      </w:r>
      <w:r>
        <w:rPr>
          <w:b/>
          <w:bCs/>
          <w:lang w:val="ka"/>
        </w:rPr>
        <w:t xml:space="preserve">რომელი მუხლი წარმოშობს შედეგს?</w:t>
      </w:r>
      <w:r>
        <w:rPr>
          <w:lang w:val="ka"/>
        </w:rPr>
        <w:t xml:space="preserve"> </w:t>
      </w:r>
      <w:r>
        <w:rPr>
          <w:lang w:val="ka"/>
        </w:rPr>
        <w:t xml:space="preserve">(კვირა 2-ის კითხვა — „რომელი მუხლი?“ — აქაც მუშაობს.)</w:t>
      </w:r>
    </w:p>
    <w:bookmarkEnd w:id="29"/>
    <w:p>
      <w:r>
        <w:pict>
          <v:rect style="width:0;height:1.5pt" o:hralign="center" o:hrstd="t" o:hr="t"/>
        </w:pict>
      </w:r>
    </w:p>
    <w:bookmarkStart w:id="30" w:name="გადამოწმების-კითხვები"/>
    <w:p>
      <w:pPr>
        <w:pStyle w:val="Heading1"/>
      </w:pPr>
      <w:r>
        <w:rPr>
          <w:lang w:val="ka"/>
        </w:rPr>
        <w:t xml:space="preserve">გადამოწმების კითხვები</w:t>
      </w:r>
    </w:p>
    <w:p>
      <w:pPr>
        <w:pStyle w:val="Compact"/>
        <w:numPr>
          <w:ilvl w:val="0"/>
          <w:numId w:val="1004"/>
        </w:numPr>
      </w:pPr>
      <w:r>
        <w:rPr>
          <w:lang w:val="ka"/>
        </w:rPr>
        <w:t xml:space="preserve">TEU 49-ის</w:t>
      </w:r>
      <w:r>
        <w:rPr>
          <w:lang w:val="ka"/>
        </w:rPr>
        <w:t xml:space="preserve"> </w:t>
      </w:r>
      <w:r>
        <w:rPr>
          <w:b/>
          <w:bCs/>
          <w:lang w:val="ka"/>
        </w:rPr>
        <w:t xml:space="preserve">ორი</w:t>
      </w:r>
      <w:r>
        <w:rPr>
          <w:lang w:val="ka"/>
        </w:rPr>
        <w:t xml:space="preserve"> </w:t>
      </w:r>
      <w:r>
        <w:rPr>
          <w:lang w:val="ka"/>
        </w:rPr>
        <w:t xml:space="preserve">აბზაციდან რომელი ეხება ევროკავშირის ორგანოებს და რომელი — სახელმწიფოებს? რატომ არის ეს მნიშვნელოვანი ვეტოს თვალსაზრისით?</w:t>
      </w:r>
    </w:p>
    <w:p>
      <w:pPr>
        <w:pStyle w:val="Compact"/>
        <w:numPr>
          <w:ilvl w:val="0"/>
          <w:numId w:val="1004"/>
        </w:numPr>
      </w:pPr>
      <w:r>
        <w:rPr>
          <w:lang w:val="ka"/>
        </w:rPr>
        <w:t xml:space="preserve">დაასახელეთ კოპენჰაგენის</w:t>
      </w:r>
      <w:r>
        <w:rPr>
          <w:lang w:val="ka"/>
        </w:rPr>
        <w:t xml:space="preserve"> </w:t>
      </w:r>
      <w:r>
        <w:rPr>
          <w:b/>
          <w:bCs/>
          <w:lang w:val="ka"/>
        </w:rPr>
        <w:t xml:space="preserve">სამი</w:t>
      </w:r>
      <w:r>
        <w:rPr>
          <w:lang w:val="ka"/>
        </w:rPr>
        <w:t xml:space="preserve"> </w:t>
      </w:r>
      <w:r>
        <w:rPr>
          <w:lang w:val="ka"/>
        </w:rPr>
        <w:t xml:space="preserve">კრიტერიუმი. რომელია ხელშეკრულებაში და რომელი — ევროპული საბჭოს „შესაბამისობის პირობებში“?</w:t>
      </w:r>
    </w:p>
    <w:p>
      <w:pPr>
        <w:pStyle w:val="Compact"/>
        <w:numPr>
          <w:ilvl w:val="0"/>
          <w:numId w:val="1004"/>
        </w:numPr>
      </w:pPr>
      <w:r>
        <w:rPr>
          <w:lang w:val="ka"/>
        </w:rPr>
        <w:t xml:space="preserve">რა არის</w:t>
      </w:r>
      <w:r>
        <w:rPr>
          <w:lang w:val="ka"/>
        </w:rPr>
        <w:t xml:space="preserve"> </w:t>
      </w:r>
      <w:r>
        <w:rPr>
          <w:b/>
          <w:bCs/>
          <w:lang w:val="ka"/>
        </w:rPr>
        <w:t xml:space="preserve">მონაპოვარი</w:t>
      </w:r>
      <w:r>
        <w:rPr>
          <w:lang w:val="ka"/>
        </w:rPr>
        <w:t xml:space="preserve"> </w:t>
      </w:r>
      <w:r>
        <w:rPr>
          <w:lang w:val="ka"/>
        </w:rPr>
        <w:t xml:space="preserve">და რატომ ვერ „აირჩევს“ ახალი წევრი მის ნაწილს?</w:t>
      </w:r>
    </w:p>
    <w:p>
      <w:pPr>
        <w:pStyle w:val="Compact"/>
        <w:numPr>
          <w:ilvl w:val="0"/>
          <w:numId w:val="1004"/>
        </w:numPr>
      </w:pPr>
      <w:r>
        <w:rPr>
          <w:b/>
          <w:bCs/>
          <w:lang w:val="ka"/>
        </w:rPr>
        <w:t xml:space="preserve">კანდიდატის სტატუსი</w:t>
      </w:r>
      <w:r>
        <w:rPr>
          <w:lang w:val="ka"/>
        </w:rPr>
        <w:t xml:space="preserve"> </w:t>
      </w:r>
      <w:r>
        <w:rPr>
          <w:lang w:val="ka"/>
        </w:rPr>
        <w:t xml:space="preserve">— სად წერია? ვინ ანიჭებს?</w:t>
      </w:r>
    </w:p>
    <w:p>
      <w:pPr>
        <w:pStyle w:val="Compact"/>
        <w:numPr>
          <w:ilvl w:val="0"/>
          <w:numId w:val="1004"/>
        </w:numPr>
      </w:pPr>
      <w:r>
        <w:rPr>
          <w:lang w:val="ka"/>
        </w:rPr>
        <w:t xml:space="preserve">TEU 50: რა ხდება, თუ შეთანხმება</w:t>
      </w:r>
      <w:r>
        <w:rPr>
          <w:lang w:val="ka"/>
        </w:rPr>
        <w:t xml:space="preserve"> </w:t>
      </w:r>
      <w:r>
        <w:rPr>
          <w:b/>
          <w:bCs/>
          <w:lang w:val="ka"/>
        </w:rPr>
        <w:t xml:space="preserve">ვერ</w:t>
      </w:r>
      <w:r>
        <w:rPr>
          <w:lang w:val="ka"/>
        </w:rPr>
        <w:t xml:space="preserve"> </w:t>
      </w:r>
      <w:r>
        <w:rPr>
          <w:lang w:val="ka"/>
        </w:rPr>
        <w:t xml:space="preserve">მიიღწევა? შეუძლია თუ არა ევროკავშირს გასვლის დაბლოკვა?</w:t>
      </w:r>
    </w:p>
    <w:p>
      <w:pPr>
        <w:pStyle w:val="Compact"/>
        <w:numPr>
          <w:ilvl w:val="0"/>
          <w:numId w:val="1004"/>
        </w:numPr>
      </w:pPr>
      <w:r>
        <w:rPr>
          <w:lang w:val="ka"/>
        </w:rPr>
        <w:t xml:space="preserve">50(4)-ის კვალიფიციური უმრავლესობა: რომელ მუხლზე მიუთითებს და რას ნიშნავს</w:t>
      </w:r>
      <w:r>
        <w:rPr>
          <w:lang w:val="ka"/>
        </w:rPr>
        <w:t xml:space="preserve"> </w:t>
      </w:r>
      <w:r>
        <w:rPr>
          <w:b/>
          <w:bCs/>
          <w:lang w:val="ka"/>
        </w:rPr>
        <w:t xml:space="preserve">72%</w:t>
      </w:r>
      <w:r>
        <w:rPr>
          <w:lang w:val="ka"/>
        </w:rPr>
        <w:t xml:space="preserve"> </w:t>
      </w:r>
      <w:r>
        <w:rPr>
          <w:lang w:val="ka"/>
        </w:rPr>
        <w:t xml:space="preserve">26 სახელმწიფოსთვის?</w:t>
      </w:r>
    </w:p>
    <w:p>
      <w:pPr>
        <w:pStyle w:val="Compact"/>
        <w:numPr>
          <w:ilvl w:val="0"/>
          <w:numId w:val="1004"/>
        </w:numPr>
      </w:pPr>
      <w:r>
        <w:rPr>
          <w:lang w:val="ka"/>
        </w:rPr>
        <w:t xml:space="preserve">Wightman: სამი პირობა გაწვევისთვის. რატომ უარყო სასამართლომ ევროპული საბჭოს ერთსულოვანი თანხმობის მოთხოვნა?</w:t>
      </w:r>
    </w:p>
    <w:p>
      <w:pPr>
        <w:pStyle w:val="Compact"/>
        <w:numPr>
          <w:ilvl w:val="0"/>
          <w:numId w:val="1004"/>
        </w:numPr>
      </w:pPr>
      <w:r>
        <w:rPr>
          <w:lang w:val="ka"/>
        </w:rPr>
        <w:t xml:space="preserve">TEU 7: ვის</w:t>
      </w:r>
      <w:r>
        <w:rPr>
          <w:lang w:val="ka"/>
        </w:rPr>
        <w:t xml:space="preserve"> </w:t>
      </w:r>
      <w:r>
        <w:rPr>
          <w:b/>
          <w:bCs/>
          <w:lang w:val="ka"/>
        </w:rPr>
        <w:t xml:space="preserve">არ</w:t>
      </w:r>
      <w:r>
        <w:rPr>
          <w:lang w:val="ka"/>
        </w:rPr>
        <w:t xml:space="preserve"> </w:t>
      </w:r>
      <w:r>
        <w:rPr>
          <w:lang w:val="ka"/>
        </w:rPr>
        <w:t xml:space="preserve">შეუძლია 7(2)-ის წინადადების შეტანა, თუმცა 7(1)-ში შეუძლია?</w:t>
      </w:r>
    </w:p>
    <w:p>
      <w:pPr>
        <w:pStyle w:val="Compact"/>
        <w:numPr>
          <w:ilvl w:val="0"/>
          <w:numId w:val="1004"/>
        </w:numPr>
      </w:pPr>
      <w:r>
        <w:rPr>
          <w:lang w:val="ka"/>
        </w:rPr>
        <w:t xml:space="preserve">გაბრიჩიძე 7(1)-ზე წერს „ორი მესამედი“. რას ამბობს ტექსტი და რა პრაქტიკული განსხვავებაა 27-წევრიან ევროკავშირში?</w:t>
      </w:r>
    </w:p>
    <w:p>
      <w:pPr>
        <w:pStyle w:val="Compact"/>
        <w:numPr>
          <w:ilvl w:val="0"/>
          <w:numId w:val="1004"/>
        </w:numPr>
      </w:pPr>
      <w:r>
        <w:rPr>
          <w:lang w:val="ka"/>
        </w:rPr>
        <w:t xml:space="preserve">დაასახელეთ</w:t>
      </w:r>
      <w:r>
        <w:rPr>
          <w:lang w:val="ka"/>
        </w:rPr>
        <w:t xml:space="preserve"> </w:t>
      </w:r>
      <w:r>
        <w:rPr>
          <w:b/>
          <w:bCs/>
          <w:lang w:val="ka"/>
        </w:rPr>
        <w:t xml:space="preserve">ორი</w:t>
      </w:r>
      <w:r>
        <w:rPr>
          <w:lang w:val="ka"/>
        </w:rPr>
        <w:t xml:space="preserve"> </w:t>
      </w:r>
      <w:r>
        <w:rPr>
          <w:lang w:val="ka"/>
        </w:rPr>
        <w:t xml:space="preserve">გზა, რომლითაც ევროკავშირი კანონის უზენაესობას იცავს</w:t>
      </w:r>
      <w:r>
        <w:rPr>
          <w:lang w:val="ka"/>
        </w:rPr>
        <w:t xml:space="preserve"> </w:t>
      </w:r>
      <w:r>
        <w:rPr>
          <w:b/>
          <w:bCs/>
          <w:lang w:val="ka"/>
        </w:rPr>
        <w:t xml:space="preserve">მე-7 მუხლის გარეშე</w:t>
      </w:r>
      <w:r>
        <w:rPr>
          <w:lang w:val="ka"/>
        </w:rPr>
        <w:t xml:space="preserve">.</w:t>
      </w:r>
    </w:p>
    <w:p>
      <w:r>
        <w:pict>
          <v:rect style="width:0;height:1.5pt" o:hralign="center" o:hrstd="t" o:hr="t"/>
        </w:pict>
      </w:r>
    </w:p>
    <w:bookmarkEnd w:id="30"/>
    <w:bookmarkStart w:id="31" w:name="წყაროები"/>
    <w:p>
      <w:pPr>
        <w:pStyle w:val="Heading1"/>
      </w:pPr>
      <w:r>
        <w:rPr>
          <w:lang w:val="ka"/>
        </w:rPr>
        <w:t xml:space="preserve">წყაროები</w:t>
      </w:r>
    </w:p>
    <w:p>
      <w:pPr>
        <w:pStyle w:val="FirstParagraph"/>
      </w:pPr>
      <w:r>
        <w:rPr>
          <w:b/>
          <w:bCs/>
          <w:lang w:val="ka"/>
        </w:rPr>
        <w:t xml:space="preserve">პირველწყაროები (ღია, ოფიციალური):</w:t>
      </w:r>
    </w:p>
    <w:p>
      <w:pPr>
        <w:pStyle w:val="Compact"/>
        <w:numPr>
          <w:ilvl w:val="0"/>
          <w:numId w:val="1005"/>
        </w:numPr>
      </w:pPr>
      <w:r>
        <w:rPr>
          <w:lang w:val="ka"/>
        </w:rPr>
        <w:t xml:space="preserve">TEU / TFEU — consolidated versions (EUR-Lex CELEX 02016ME/TXT-20250315, consolidated</w:t>
      </w:r>
      <w:r>
        <w:rPr>
          <w:lang w:val="ka"/>
        </w:rPr>
        <w:t xml:space="preserve"> </w:t>
      </w:r>
      <w:r>
        <w:rPr>
          <w:b/>
          <w:bCs/>
          <w:lang w:val="ka"/>
        </w:rPr>
        <w:t xml:space="preserve">15.03.2025</w:t>
      </w:r>
      <w:r>
        <w:rPr>
          <w:lang w:val="ka"/>
        </w:rPr>
        <w:t xml:space="preserve">) — TEU მუხ. 2, 7, 14–17, 49, 50, 52; TFEU მუხ. 120, 218(3), 238(3), 354.</w:t>
      </w:r>
    </w:p>
    <w:p>
      <w:pPr>
        <w:pStyle w:val="Compact"/>
        <w:numPr>
          <w:ilvl w:val="0"/>
          <w:numId w:val="1005"/>
        </w:numPr>
      </w:pPr>
      <w:r>
        <w:rPr>
          <w:lang w:val="ka"/>
        </w:rPr>
        <w:t xml:space="preserve">CJEU, Case C-621/18,</w:t>
      </w:r>
      <w:r>
        <w:rPr>
          <w:lang w:val="ka"/>
        </w:rPr>
        <w:t xml:space="preserve"> </w:t>
      </w:r>
      <w:r>
        <w:rPr>
          <w:i/>
          <w:iCs/>
          <w:lang w:val="ka"/>
        </w:rPr>
        <w:t xml:space="preserve">Wightman and Others v Secretary of State for Exiting the European Union</w:t>
      </w:r>
      <w:r>
        <w:rPr>
          <w:lang w:val="ka"/>
        </w:rPr>
        <w:t xml:space="preserve">, 10 December 2018, ECLI:EU:C:2018:999 (Full Court).</w:t>
      </w:r>
    </w:p>
    <w:p>
      <w:pPr>
        <w:pStyle w:val="Compact"/>
        <w:numPr>
          <w:ilvl w:val="0"/>
          <w:numId w:val="1005"/>
        </w:numPr>
      </w:pPr>
      <w:r>
        <w:rPr>
          <w:lang w:val="ka"/>
        </w:rPr>
        <w:t xml:space="preserve">CJEU, Case C-619/18,</w:t>
      </w:r>
      <w:r>
        <w:rPr>
          <w:lang w:val="ka"/>
        </w:rPr>
        <w:t xml:space="preserve"> </w:t>
      </w:r>
      <w:r>
        <w:rPr>
          <w:i/>
          <w:iCs/>
          <w:lang w:val="ka"/>
        </w:rPr>
        <w:t xml:space="preserve">Commission v Poland (Independence of the Supreme Court)</w:t>
      </w:r>
      <w:r>
        <w:rPr>
          <w:lang w:val="ka"/>
        </w:rPr>
        <w:t xml:space="preserve">, 24 June 2019, ECLI:EU:C:2019:531.</w:t>
      </w:r>
    </w:p>
    <w:p>
      <w:pPr>
        <w:pStyle w:val="Compact"/>
        <w:numPr>
          <w:ilvl w:val="0"/>
          <w:numId w:val="1005"/>
        </w:numPr>
      </w:pPr>
      <w:r>
        <w:rPr>
          <w:lang w:val="ka"/>
        </w:rPr>
        <w:t xml:space="preserve">CJEU, Case C-156/21,</w:t>
      </w:r>
      <w:r>
        <w:rPr>
          <w:lang w:val="ka"/>
        </w:rPr>
        <w:t xml:space="preserve"> </w:t>
      </w:r>
      <w:r>
        <w:rPr>
          <w:i/>
          <w:iCs/>
          <w:lang w:val="ka"/>
        </w:rPr>
        <w:t xml:space="preserve">Hungary v Parliament and Council</w:t>
      </w:r>
      <w:r>
        <w:rPr>
          <w:lang w:val="ka"/>
        </w:rPr>
        <w:t xml:space="preserve">, 16 February 2022, ECLI:EU:C:2022:97.</w:t>
      </w:r>
    </w:p>
    <w:p>
      <w:pPr>
        <w:pStyle w:val="Compact"/>
        <w:numPr>
          <w:ilvl w:val="0"/>
          <w:numId w:val="1005"/>
        </w:numPr>
      </w:pPr>
      <w:r>
        <w:rPr>
          <w:lang w:val="ka"/>
        </w:rPr>
        <w:t xml:space="preserve">European Council, Copenhagen, 7–8 April 1978, Conclusions, Annex D „Declaration on Democracy“; Copenhagen, 21–22 June 1993, SN 180/1/93 REV 1, პ. 7.A.iii; Madrid, 15–16 December 1995, Conclusions.</w:t>
      </w:r>
    </w:p>
    <w:p>
      <w:pPr>
        <w:pStyle w:val="Compact"/>
        <w:numPr>
          <w:ilvl w:val="0"/>
          <w:numId w:val="1005"/>
        </w:numPr>
      </w:pPr>
      <w:r>
        <w:rPr>
          <w:lang w:val="ka"/>
        </w:rPr>
        <w:t xml:space="preserve">European Parliament, Briefing No 23,</w:t>
      </w:r>
      <w:r>
        <w:rPr>
          <w:lang w:val="ka"/>
        </w:rPr>
        <w:t xml:space="preserve"> </w:t>
      </w:r>
      <w:r>
        <w:rPr>
          <w:i/>
          <w:iCs/>
          <w:lang w:val="ka"/>
        </w:rPr>
        <w:t xml:space="preserve">Legal questions of enlargement</w:t>
      </w:r>
      <w:r>
        <w:rPr>
          <w:lang w:val="ka"/>
        </w:rPr>
        <w:t xml:space="preserve"> </w:t>
      </w:r>
      <w:r>
        <w:rPr>
          <w:lang w:val="ka"/>
        </w:rPr>
        <w:t xml:space="preserve">(1998).</w:t>
      </w:r>
    </w:p>
    <w:p>
      <w:pPr>
        <w:pStyle w:val="Compact"/>
        <w:numPr>
          <w:ilvl w:val="0"/>
          <w:numId w:val="1005"/>
        </w:numPr>
      </w:pPr>
      <w:r>
        <w:rPr>
          <w:lang w:val="ka"/>
        </w:rPr>
        <w:t xml:space="preserve">Treaty amending, with regard to Greenland, the Treaties establishing the European Communities, OJ L 29, 1.2.1985, p. 1; Council Decision 2006/526/EC.</w:t>
      </w:r>
    </w:p>
    <w:p>
      <w:pPr>
        <w:pStyle w:val="Compact"/>
        <w:numPr>
          <w:ilvl w:val="0"/>
          <w:numId w:val="1005"/>
        </w:numPr>
      </w:pPr>
      <w:r>
        <w:rPr>
          <w:lang w:val="ka"/>
        </w:rPr>
        <w:t xml:space="preserve">European Council Decisions (EU) 2019/476, 2019/584, 2019/1810; Council Decision (EU) 2020/135; Agreement on the withdrawal of the UK, OJ L 29, 31.1.2020, p. 7 — მუხ. 126, 185.</w:t>
      </w:r>
    </w:p>
    <w:p>
      <w:pPr>
        <w:pStyle w:val="Compact"/>
        <w:numPr>
          <w:ilvl w:val="0"/>
          <w:numId w:val="1005"/>
        </w:numPr>
      </w:pPr>
      <w:r>
        <w:rPr>
          <w:lang w:val="ka"/>
        </w:rPr>
        <w:t xml:space="preserve">European Commission: COM(2020) 57 (5.2.2020); COM(2024) 146 (20.3.2024); COM(2025) 690 (4.11.2025); SWD(2025) 757 — Georgia 2025 Report; COM(2026) 334 (30.6.2026); COM(2017) 835; SWD(2024) 821; COM(2026) 516 (23.9.2026).</w:t>
      </w:r>
    </w:p>
    <w:p>
      <w:pPr>
        <w:pStyle w:val="Compact"/>
        <w:numPr>
          <w:ilvl w:val="0"/>
          <w:numId w:val="1005"/>
        </w:numPr>
      </w:pPr>
      <w:r>
        <w:rPr>
          <w:lang w:val="ka"/>
        </w:rPr>
        <w:t xml:space="preserve">European Council, EUCO 8/26 (19.6.2026); Council of the EU, press releases 14.7.2026 (მონტენეგრო, ალბანეთი, უკრაინა, მოლდოვა).</w:t>
      </w:r>
    </w:p>
    <w:p>
      <w:pPr>
        <w:pStyle w:val="Compact"/>
        <w:numPr>
          <w:ilvl w:val="0"/>
          <w:numId w:val="1005"/>
        </w:numPr>
      </w:pPr>
      <w:r>
        <w:rPr>
          <w:lang w:val="ka"/>
        </w:rPr>
        <w:t xml:space="preserve">European Parliament resolutions: P8_TA(2018)0340 (12.9.2018, OJ C 433, 23.12.2019, p. 66); P10_TA(2026)0077 (11.3.2026).</w:t>
      </w:r>
    </w:p>
    <w:p>
      <w:pPr>
        <w:pStyle w:val="Compact"/>
        <w:numPr>
          <w:ilvl w:val="0"/>
          <w:numId w:val="1005"/>
        </w:numPr>
      </w:pPr>
      <w:r>
        <w:rPr>
          <w:lang w:val="ka"/>
        </w:rPr>
        <w:t xml:space="preserve">Regulation (EU, Euratom) 2020/2092; Council Implementing Decision (EU) 2022/2506.</w:t>
      </w:r>
    </w:p>
    <w:p>
      <w:pPr>
        <w:pStyle w:val="FirstParagraph"/>
      </w:pPr>
      <w:r>
        <w:rPr>
          <w:b/>
          <w:bCs/>
          <w:lang w:val="ka"/>
        </w:rPr>
        <w:t xml:space="preserve">ღია სახელმძღვანელო:</w:t>
      </w:r>
    </w:p>
    <w:p>
      <w:pPr>
        <w:pStyle w:val="Compact"/>
        <w:numPr>
          <w:ilvl w:val="0"/>
          <w:numId w:val="1006"/>
        </w:numPr>
      </w:pPr>
      <w:r>
        <w:rPr>
          <w:lang w:val="ka"/>
        </w:rPr>
        <w:t xml:space="preserve">K.-D. Borchardt,</w:t>
      </w:r>
      <w:r>
        <w:rPr>
          <w:lang w:val="ka"/>
        </w:rPr>
        <w:t xml:space="preserve"> </w:t>
      </w:r>
      <w:r>
        <w:rPr>
          <w:i/>
          <w:iCs/>
          <w:lang w:val="ka"/>
        </w:rPr>
        <w:t xml:space="preserve">The ABC of EU Law</w:t>
      </w:r>
      <w:r>
        <w:rPr>
          <w:lang w:val="ka"/>
        </w:rPr>
        <w:t xml:space="preserve"> </w:t>
      </w:r>
      <w:r>
        <w:rPr>
          <w:lang w:val="ka"/>
        </w:rPr>
        <w:t xml:space="preserve">(European Commission, 2023), doi:10.2775/745544 — CC BY 4.0. გვ. 22–26.</w:t>
      </w:r>
    </w:p>
    <w:p>
      <w:pPr>
        <w:pStyle w:val="FirstParagraph"/>
      </w:pPr>
      <w:r>
        <w:rPr>
          <w:b/>
          <w:bCs/>
          <w:lang w:val="ka"/>
        </w:rPr>
        <w:t xml:space="preserve">სილაბუსის ლიტერატურა</w:t>
      </w:r>
      <w:r>
        <w:rPr>
          <w:lang w:val="ka"/>
        </w:rPr>
        <w:t xml:space="preserve"> </w:t>
      </w:r>
      <w:r>
        <w:rPr>
          <w:i/>
          <w:iCs/>
          <w:lang w:val="ka"/>
        </w:rPr>
        <w:t xml:space="preserve">(საავტორო უფლებით დაცული — ხელმისაწვდომია ბიბლიოთეკაში)</w:t>
      </w:r>
      <w:r>
        <w:rPr>
          <w:lang w:val="ka"/>
        </w:rPr>
        <w:t xml:space="preserve">:</w:t>
      </w:r>
    </w:p>
    <w:p>
      <w:pPr>
        <w:pStyle w:val="Compact"/>
        <w:numPr>
          <w:ilvl w:val="0"/>
          <w:numId w:val="1007"/>
        </w:numPr>
      </w:pPr>
      <w:r>
        <w:rPr>
          <w:lang w:val="ka"/>
        </w:rPr>
        <w:t xml:space="preserve">გ. გაბრიჩიძე,</w:t>
      </w:r>
      <w:r>
        <w:rPr>
          <w:lang w:val="ka"/>
        </w:rPr>
        <w:t xml:space="preserve"> </w:t>
      </w:r>
      <w:r>
        <w:rPr>
          <w:i/>
          <w:iCs/>
          <w:lang w:val="ka"/>
        </w:rPr>
        <w:t xml:space="preserve">ევროპის კავშირის სამართალი</w:t>
      </w:r>
      <w:r>
        <w:rPr>
          <w:lang w:val="ka"/>
        </w:rPr>
        <w:t xml:space="preserve">, მე-2 გამოცემა (2023), გვ. 28–35 (თავი IV — გაწევრიანება, გასვლა, უფლებების შეჩერება).</w:t>
      </w:r>
    </w:p>
    <w:p>
      <w:pPr>
        <w:pStyle w:val="Compact"/>
        <w:numPr>
          <w:ilvl w:val="0"/>
          <w:numId w:val="1007"/>
        </w:numPr>
      </w:pPr>
      <w:r>
        <w:rPr>
          <w:lang w:val="ka"/>
        </w:rPr>
        <w:t xml:space="preserve">გ. მირიანაშვილი,</w:t>
      </w:r>
      <w:r>
        <w:rPr>
          <w:lang w:val="ka"/>
        </w:rPr>
        <w:t xml:space="preserve"> </w:t>
      </w:r>
      <w:r>
        <w:rPr>
          <w:i/>
          <w:iCs/>
          <w:lang w:val="ka"/>
        </w:rPr>
        <w:t xml:space="preserve">ევროპის კავშირის სამართალი</w:t>
      </w:r>
      <w:r>
        <w:rPr>
          <w:lang w:val="ka"/>
        </w:rPr>
        <w:t xml:space="preserve">, ნაწილი I (2022), თავი 3 (რეკომენდებული).</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glossary" TargetMode="External" /></Relationships>
</file>

<file path=word/_rels/footnotes.xml.rels><?xml version="1.0" encoding="UTF-8"?><Relationships xmlns="http://schemas.openxmlformats.org/package/2006/relationships"><Relationship Type="http://schemas.openxmlformats.org/officeDocument/2006/relationships/hyperlink" Id="rId9" Target="/gloss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კარი, რომელიც ორივე მხარეს იღება</dc:title>
  <dc:creator>გიორგი კობერიძე · ილიას სახელმწიფო უნივერსიტეტი</dc:creator>
  <dc:language>ka</dc:language>
  <cp:keywords/>
  <dcterms:created xsi:type="dcterms:W3CDTF">2026-10-05T06:00:46Z</dcterms:created>
  <dcterms:modified xsi:type="dcterms:W3CDTF">2026-10-05T06:00:46Z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ევროკავშირის სამართალი · კვირა 3 · დარიგება — წევრობა: გაწევრიანება, გასვლა, უფლებების შეჩერება</vt:lpwstr>
  </property>
</Properties>
</file>